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_rels/document.xml.rels" ContentType="application/vnd.openxmlformats-package.relationships+xml"/>
  <Override PartName="/word/footnotes.xml" ContentType="application/vnd.openxmlformats-officedocument.wordprocessingml.footnotes+xml"/>
  <Override PartName="/word/footer9.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header5.xml" ContentType="application/vnd.openxmlformats-officedocument.wordprocessingml.header+xml"/>
  <Override PartName="/word/document.xml" ContentType="application/vnd.openxmlformats-officedocument.wordprocessingml.document.main+xml"/>
  <Override PartName="/word/footer4.xml" ContentType="application/vnd.openxmlformats-officedocument.wordprocessingml.footer+xml"/>
  <Override PartName="/word/header9.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left"/>
        <w:rPr>
          <w:b/>
          <w:sz w:val="24"/>
          <w:szCs w:val="24"/>
        </w:rPr>
      </w:pPr>
      <w:r>
        <w:rPr>
          <w:b/>
          <w:bCs/>
          <w:color w:val="000000"/>
          <w:sz w:val="24"/>
          <w:szCs w:val="24"/>
        </w:rPr>
        <w:tab/>
        <w:t>Договор подряда № ____</w:t>
      </w:r>
    </w:p>
    <w:p>
      <w:pPr>
        <w:pStyle w:val="Normal"/>
        <w:shd w:val="clear" w:color="auto" w:fill="FFFFFF"/>
        <w:spacing w:lineRule="auto" w:line="240"/>
        <w:ind w:hanging="0"/>
        <w:rPr>
          <w:b/>
          <w:bCs/>
          <w:color w:val="000000"/>
          <w:sz w:val="24"/>
          <w:szCs w:val="24"/>
        </w:rPr>
      </w:pPr>
      <w:r>
        <w:rPr>
          <w:b/>
          <w:bCs/>
          <w:color w:val="000000"/>
          <w:sz w:val="24"/>
          <w:szCs w:val="24"/>
        </w:rPr>
      </w:r>
    </w:p>
    <w:p>
      <w:pPr>
        <w:pStyle w:val="Normal"/>
        <w:shd w:val="clear" w:color="auto" w:fill="FFFFFF"/>
        <w:tabs>
          <w:tab w:val="clear" w:pos="708"/>
          <w:tab w:val="right" w:pos="993" w:leader="none"/>
        </w:tabs>
        <w:spacing w:lineRule="auto" w:line="240"/>
        <w:ind w:hanging="0"/>
        <w:rPr>
          <w:bCs/>
          <w:color w:val="000000"/>
          <w:sz w:val="24"/>
          <w:szCs w:val="24"/>
        </w:rPr>
      </w:pPr>
      <w:r>
        <w:rPr>
          <w:bCs/>
          <w:color w:val="000000"/>
          <w:sz w:val="24"/>
          <w:szCs w:val="24"/>
        </w:rPr>
        <w:t>г. Хабаровск</w:t>
        <w:tab/>
        <w:tab/>
        <w:tab/>
        <w:tab/>
        <w:tab/>
        <w:tab/>
        <w:t xml:space="preserve">                                     «___» _________ 2023 г.</w:t>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Normal"/>
        <w:spacing w:lineRule="auto" w:line="240"/>
        <w:ind w:firstLine="709"/>
        <w:rPr/>
      </w:pPr>
      <w:r>
        <w:rPr>
          <w:b/>
          <w:sz w:val="24"/>
          <w:szCs w:val="24"/>
        </w:rPr>
        <w:t xml:space="preserve">Акционерное общество «Дальневосточная распределительная сетевая компания» </w:t>
      </w:r>
      <w:r>
        <w:rPr>
          <w:sz w:val="24"/>
          <w:szCs w:val="24"/>
        </w:rPr>
        <w:t xml:space="preserve">(АО «ДРСК») (далее – «Заказчик»), в лице директора филиала АО «ДРСК» «Хабаровские электрические сети» </w:t>
      </w:r>
      <w:r>
        <w:rPr>
          <w:i/>
          <w:sz w:val="24"/>
          <w:szCs w:val="24"/>
        </w:rPr>
        <w:t>Гусева Николая Николаевича</w:t>
      </w:r>
      <w:r>
        <w:rPr>
          <w:sz w:val="24"/>
          <w:szCs w:val="24"/>
        </w:rPr>
        <w:t xml:space="preserve">, действующего на основании ______________, с одной стороны, и </w:t>
      </w:r>
    </w:p>
    <w:p>
      <w:pPr>
        <w:pStyle w:val="BodyText3"/>
        <w:ind w:firstLine="709"/>
        <w:rPr>
          <w:color w:val="00000A"/>
        </w:rPr>
      </w:pPr>
      <w:r>
        <w:rPr>
          <w:color w:val="00000A"/>
        </w:rPr>
        <w:t xml:space="preserve">________________________ (далее – «Подрядчик»), в лице ________________, действующего на основании ______________, с другой стороны, </w:t>
      </w:r>
    </w:p>
    <w:p>
      <w:pPr>
        <w:pStyle w:val="BodyText3"/>
        <w:ind w:firstLine="708"/>
        <w:rPr/>
      </w:pPr>
      <w:r>
        <w:rPr>
          <w:color w:val="00000A"/>
        </w:rPr>
        <w:t xml:space="preserve">совместно в дальнейшем именуемые «Стороны», а по отдельности – «Сторона», </w:t>
      </w:r>
      <w:r>
        <w:rPr>
          <w:color w:val="00000A"/>
          <w:highlight w:val="lightGray"/>
        </w:rPr>
        <w:t>по результатам проведенной Заказчиком конкурентной процедуры по лоту №</w:t>
      </w:r>
      <w:r>
        <w:rPr>
          <w:b/>
          <w:bCs/>
          <w:color w:val="00000A"/>
          <w:highlight w:val="lightGray"/>
        </w:rPr>
        <w:t>108401</w:t>
      </w:r>
      <w:r>
        <w:rPr>
          <w:rFonts w:eastAsia="Calibri"/>
          <w:b/>
          <w:bCs/>
          <w:color w:val="00000A"/>
          <w:sz w:val="24"/>
          <w:szCs w:val="24"/>
          <w:highlight w:val="lightGray"/>
        </w:rPr>
        <w:t>-РЕМ ПРОД-2024-ДРСК-ХЭС</w:t>
      </w:r>
      <w:r>
        <w:rPr>
          <w:rFonts w:eastAsia="Calibri"/>
          <w:b/>
          <w:bCs/>
          <w:i/>
          <w:color w:val="00000A"/>
          <w:sz w:val="24"/>
          <w:szCs w:val="24"/>
          <w:highlight w:val="lightGray"/>
        </w:rPr>
        <w:t>«ОКПД2 42.22.22.140. Выполнение работ по капитальному ремонту ПС 110 кВ МЖК структурного подразделения "Центральные электрические сети", в рамках выполнения годовой программы ремонтов 2024 года, филиала "Хабаровские электрические сети"»</w:t>
      </w:r>
      <w:r>
        <w:rPr>
          <w:bCs/>
          <w:color w:val="00000A"/>
          <w:highlight w:val="lightGray"/>
        </w:rPr>
        <w:t>,</w:t>
      </w:r>
      <w:r>
        <w:rPr>
          <w:highlight w:val="lightGray"/>
        </w:rPr>
        <w:t xml:space="preserve"> </w:t>
      </w:r>
      <w:r>
        <w:rPr>
          <w:color w:val="00000A"/>
          <w:highlight w:val="lightGray"/>
          <w:lang w:val="ru-RU"/>
        </w:rPr>
        <w:t>и</w:t>
      </w:r>
      <w:r>
        <w:rPr>
          <w:highlight w:val="lightGray"/>
          <w:lang w:val="ru-RU"/>
        </w:rPr>
        <w:t xml:space="preserve"> </w:t>
      </w:r>
      <w:r>
        <w:rPr>
          <w:bCs/>
          <w:color w:val="00000A"/>
          <w:highlight w:val="lightGray"/>
        </w:rPr>
        <w:t xml:space="preserve">на основании </w:t>
      </w:r>
      <w:r>
        <w:rPr>
          <w:bCs/>
          <w:color w:val="00000A"/>
          <w:highlight w:val="lightGray"/>
          <w:lang w:val="ru-RU"/>
        </w:rPr>
        <w:t xml:space="preserve">протокола о </w:t>
      </w:r>
      <w:r>
        <w:rPr>
          <w:bCs/>
          <w:color w:val="000000"/>
          <w:highlight w:val="lightGray"/>
          <w:shd w:fill="FFFF00" w:val="clear"/>
          <w:lang w:val="ru-RU"/>
        </w:rPr>
        <w:t>результатах</w:t>
      </w:r>
      <w:r>
        <w:rPr>
          <w:bCs/>
          <w:color w:val="00000A"/>
          <w:highlight w:val="lightGray"/>
        </w:rPr>
        <w:t xml:space="preserve"> </w:t>
      </w:r>
      <w:r>
        <w:rPr>
          <w:bCs/>
          <w:color w:val="00000A"/>
          <w:highlight w:val="lightGray"/>
          <w:lang w:val="ru-RU"/>
        </w:rPr>
        <w:t>__________</w:t>
      </w:r>
      <w:r>
        <w:rPr>
          <w:bCs/>
          <w:color w:val="00000A"/>
          <w:highlight w:val="lightGray"/>
        </w:rPr>
        <w:t xml:space="preserve"> №_______ от «___»__________ года</w:t>
      </w:r>
      <w:r>
        <w:rPr>
          <w:bCs/>
          <w:color w:val="00000A"/>
          <w:highlight w:val="lightGray"/>
          <w:lang w:val="ru-RU"/>
        </w:rPr>
        <w:t>,</w:t>
      </w:r>
    </w:p>
    <w:p>
      <w:pPr>
        <w:pStyle w:val="BodyText3"/>
        <w:ind w:firstLine="708"/>
        <w:rPr>
          <w:color w:val="00000A"/>
          <w:lang w:val="ru-RU"/>
        </w:rPr>
      </w:pPr>
      <w:r>
        <w:rPr>
          <w:color w:val="00000A"/>
        </w:rPr>
        <w:t>заключили настоящий договор (далее – «Договор») о нижеследующем:</w:t>
      </w:r>
    </w:p>
    <w:p>
      <w:pPr>
        <w:pStyle w:val="BodyText3"/>
        <w:ind w:firstLine="708"/>
        <w:rPr>
          <w:color w:val="00000A"/>
          <w:lang w:val="ru-RU"/>
        </w:rPr>
      </w:pPr>
      <w:r>
        <w:rPr>
          <w:color w:val="00000A"/>
          <w:lang w:val="ru-RU"/>
        </w:rPr>
      </w:r>
    </w:p>
    <w:p>
      <w:pPr>
        <w:pStyle w:val="ListParagraph"/>
        <w:shd w:val="clear" w:color="auto" w:fill="FFFFFF"/>
        <w:tabs>
          <w:tab w:val="clear" w:pos="708"/>
          <w:tab w:val="left" w:pos="284" w:leader="none"/>
        </w:tabs>
        <w:ind w:left="0" w:firstLine="567"/>
        <w:jc w:val="center"/>
        <w:rPr>
          <w:b/>
          <w:bCs/>
        </w:rPr>
      </w:pPr>
      <w:r>
        <w:rPr>
          <w:b/>
          <w:bCs/>
        </w:rPr>
        <w:t>Термины и определения</w:t>
      </w:r>
    </w:p>
    <w:p>
      <w:pPr>
        <w:pStyle w:val="BodyText3"/>
        <w:ind w:firstLine="708"/>
        <w:rPr>
          <w:color w:val="00000A"/>
          <w:lang w:val="ru-RU"/>
        </w:rPr>
      </w:pPr>
      <w:r>
        <w:rPr>
          <w:color w:val="00000A"/>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Normal"/>
        <w:spacing w:lineRule="auto" w:line="240"/>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 xml:space="preserve"> </w:t>
      </w:r>
      <w:r>
        <w:rPr>
          <w:b/>
          <w:lang w:eastAsia="en-US"/>
        </w:rPr>
        <w:t>«Гарантийный срок»</w:t>
      </w:r>
      <w:r>
        <w:rP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lang w:eastAsia="en-US"/>
        </w:rPr>
        <w:t>К Исполнительной документации относятся:</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lang w:eastAsia="en-US"/>
        </w:rPr>
      </w:pPr>
      <w:r>
        <w:rPr>
          <w:lang w:eastAsia="en-US"/>
        </w:rPr>
        <w:t>Общий журнал работ</w:t>
      </w:r>
      <w:r>
        <w:rPr>
          <w:lang w:val="en-US" w:eastAsia="en-US"/>
        </w:rPr>
        <w:t>;</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lang w:eastAsia="en-US"/>
        </w:rPr>
      </w:pPr>
      <w:r>
        <w:rPr>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lang w:eastAsia="en-US"/>
        </w:rPr>
      </w:pPr>
      <w:r>
        <w:rPr>
          <w:lang w:eastAsia="en-US"/>
        </w:rPr>
        <w:t>Акты освидетельствования скрытых работ</w:t>
      </w:r>
      <w:r>
        <w:rPr>
          <w:lang w:val="en-US" w:eastAsia="en-US"/>
        </w:rPr>
        <w:t>;</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lang w:eastAsia="en-US"/>
        </w:rPr>
      </w:pPr>
      <w:r>
        <w:rPr>
          <w:lang w:eastAsia="en-US"/>
        </w:rPr>
        <w:t>Акты промежуточной приемки ответственных конструкций;</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lang w:eastAsia="en-US"/>
        </w:rPr>
      </w:pPr>
      <w:r>
        <w:rPr>
          <w:lang w:eastAsia="en-US"/>
        </w:rPr>
        <w:t>Акты испытаний и опробования оборудования, систем и устройств;</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lang w:eastAsia="en-US"/>
        </w:rPr>
      </w:pPr>
      <w:r>
        <w:rPr>
          <w:lang w:eastAsia="en-US"/>
        </w:rPr>
        <w:t>Результаты экспертиз, обследований в ходе выполнения работ;</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lang w:eastAsia="en-US"/>
        </w:rPr>
      </w:pPr>
      <w:r>
        <w:rPr>
          <w:lang w:eastAsia="en-US"/>
        </w:rPr>
        <w:t>Акты приемки инженерных систем</w:t>
      </w:r>
      <w:r>
        <w:rPr>
          <w:lang w:val="en-US" w:eastAsia="en-US"/>
        </w:rPr>
        <w:t>;</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lang w:eastAsia="en-US"/>
        </w:rPr>
      </w:pPr>
      <w:r>
        <w:rPr>
          <w:lang w:eastAsia="en-US"/>
        </w:rPr>
        <w:t>другие документы по усмотрению Сторон с учетом специфики Работ.</w:t>
      </w:r>
    </w:p>
    <w:p>
      <w:pPr>
        <w:pStyle w:val="ListParagraph"/>
        <w:widowControl w:val="false"/>
        <w:shd w:val="clear" w:color="auto" w:fill="FFFFFF"/>
        <w:tabs>
          <w:tab w:val="clear" w:pos="708"/>
          <w:tab w:val="left" w:pos="567" w:leader="none"/>
          <w:tab w:val="left" w:pos="1134" w:leader="none"/>
        </w:tabs>
        <w:overflowPunct w:val="false"/>
        <w:ind w:left="0" w:firstLine="709"/>
        <w:jc w:val="both"/>
        <w:textAlignment w:val="baseline"/>
        <w:rPr>
          <w:lang w:eastAsia="en-US"/>
        </w:rPr>
      </w:pPr>
      <w:r>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7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lang w:eastAsia="en-US"/>
        </w:rPr>
        <w:t>К Приемо-сдаточной документации относятся:</w:t>
      </w:r>
    </w:p>
    <w:p>
      <w:pPr>
        <w:pStyle w:val="ListParagraph"/>
        <w:widowControl w:val="false"/>
        <w:numPr>
          <w:ilvl w:val="0"/>
          <w:numId w:val="5"/>
        </w:numPr>
        <w:shd w:val="clear" w:color="auto" w:fill="FFFFFF"/>
        <w:tabs>
          <w:tab w:val="clear" w:pos="708"/>
          <w:tab w:val="left" w:pos="567" w:leader="none"/>
          <w:tab w:val="left" w:pos="1134" w:leader="none"/>
        </w:tabs>
        <w:overflowPunct w:val="false"/>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5"/>
        </w:numPr>
        <w:shd w:val="clear" w:color="auto" w:fill="FFFFFF"/>
        <w:tabs>
          <w:tab w:val="clear" w:pos="708"/>
          <w:tab w:val="left" w:pos="567" w:leader="none"/>
          <w:tab w:val="left" w:pos="1134" w:leader="none"/>
        </w:tabs>
        <w:overflowPunct w:val="false"/>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w:t>
      </w:r>
    </w:p>
    <w:p>
      <w:pPr>
        <w:pStyle w:val="ListParagraph"/>
        <w:widowControl w:val="false"/>
        <w:numPr>
          <w:ilvl w:val="0"/>
          <w:numId w:val="5"/>
        </w:numPr>
        <w:shd w:val="clear" w:color="auto" w:fill="FFFFFF"/>
        <w:tabs>
          <w:tab w:val="clear" w:pos="708"/>
          <w:tab w:val="left" w:pos="567" w:leader="none"/>
          <w:tab w:val="left" w:pos="1134" w:leader="none"/>
        </w:tabs>
        <w:overflowPunct w:val="false"/>
        <w:ind w:left="0" w:firstLine="709"/>
        <w:jc w:val="both"/>
        <w:textAlignment w:val="baseline"/>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overflowPunct w:val="false"/>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8"/>
          <w:tab w:val="left" w:pos="567" w:leader="none"/>
        </w:tabs>
        <w:overflowPunct w:val="false"/>
        <w:spacing w:before="0" w:after="0"/>
        <w:ind w:firstLine="708"/>
        <w:jc w:val="both"/>
        <w:textAlignment w:val="baseline"/>
        <w:rPr>
          <w:sz w:val="24"/>
          <w:szCs w:val="24"/>
          <w:lang w:eastAsia="ru-RU"/>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результате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требовании (Приложение № 1 к Договору).</w:t>
      </w:r>
    </w:p>
    <w:p>
      <w:pPr>
        <w:pStyle w:val="Normal"/>
        <w:spacing w:lineRule="auto" w:line="240"/>
        <w:ind w:firstLine="709"/>
        <w:rPr>
          <w:bCs/>
          <w:sz w:val="24"/>
          <w:szCs w:val="24"/>
        </w:rPr>
      </w:pPr>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Heading3"/>
        <w:keepNext w:val="false"/>
        <w:widowControl w:val="false"/>
        <w:tabs>
          <w:tab w:val="clear" w:pos="708"/>
          <w:tab w:val="left" w:pos="567" w:leader="none"/>
        </w:tabs>
        <w:overflowPunct w:val="false"/>
        <w:spacing w:before="0" w:after="0"/>
        <w:ind w:firstLine="709"/>
        <w:jc w:val="both"/>
        <w:textAlignment w:val="baseline"/>
        <w:rPr>
          <w:b w:val="false"/>
          <w:sz w:val="24"/>
          <w:szCs w:val="24"/>
          <w:lang w:val="ru-RU" w:eastAsia="en-US"/>
        </w:rPr>
      </w:pPr>
      <w:r>
        <w:rPr>
          <w:b w:val="false"/>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spacing w:lineRule="auto" w:line="240"/>
        <w:ind w:firstLine="709"/>
        <w:rPr>
          <w:sz w:val="24"/>
          <w:szCs w:val="24"/>
          <w:lang w:val="ru-RU" w:eastAsia="en-US"/>
        </w:rPr>
      </w:pPr>
      <w:r>
        <w:rPr>
          <w:b/>
          <w:sz w:val="24"/>
          <w:szCs w:val="24"/>
          <w:lang w:eastAsia="en-US"/>
        </w:rPr>
        <w:t xml:space="preserve"> </w:t>
      </w:r>
      <w:r>
        <w:rPr>
          <w:b/>
          <w:sz w:val="24"/>
          <w:szCs w:val="24"/>
          <w:lang w:eastAsia="en-US"/>
        </w:rPr>
        <w:t>«Субъект МСП»</w:t>
      </w:r>
      <w:r>
        <w:rPr>
          <w:sz w:val="24"/>
          <w:szCs w:val="24"/>
          <w:lang w:eastAsia="en-US"/>
        </w:rPr>
        <w:t xml:space="preserve"> – субъект малого и среднего предпринимательства.</w:t>
      </w:r>
    </w:p>
    <w:p>
      <w:pPr>
        <w:pStyle w:val="Heading3"/>
        <w:keepNext w:val="false"/>
        <w:widowControl w:val="false"/>
        <w:tabs>
          <w:tab w:val="clear" w:pos="7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«Строительная площадка»</w:t>
      </w:r>
      <w:r>
        <w:rPr>
          <w:b w:val="false"/>
          <w:sz w:val="24"/>
          <w:szCs w:val="24"/>
          <w:lang w:val="ru-RU" w:eastAsia="en-US"/>
        </w:rPr>
        <w:t xml:space="preserve"> или </w:t>
      </w:r>
      <w:r>
        <w:rPr>
          <w:sz w:val="24"/>
          <w:szCs w:val="24"/>
          <w:lang w:val="ru-RU" w:eastAsia="en-US"/>
        </w:rPr>
        <w:t>«Стройплощадка»</w:t>
      </w:r>
      <w:r>
        <w:rPr>
          <w:b w:val="false"/>
          <w:sz w:val="24"/>
          <w:szCs w:val="24"/>
          <w:lang w:val="ru-RU" w:eastAsia="en-US"/>
        </w:rPr>
        <w:t xml:space="preserve"> – предоставляемая Подрядчику по акту для выполнения Работ территория в месте выполнения Работ.</w:t>
      </w:r>
    </w:p>
    <w:p>
      <w:pPr>
        <w:pStyle w:val="Heading3"/>
        <w:keepNext w:val="false"/>
        <w:widowControl w:val="false"/>
        <w:tabs>
          <w:tab w:val="clear" w:pos="708"/>
          <w:tab w:val="left" w:pos="567" w:leader="none"/>
        </w:tabs>
        <w:overflowPunct w:val="false"/>
        <w:spacing w:before="0" w:after="0"/>
        <w:ind w:firstLine="708"/>
        <w:jc w:val="both"/>
        <w:textAlignment w:val="baseline"/>
        <w:rPr/>
      </w:pPr>
      <w:r>
        <w:rPr>
          <w:sz w:val="24"/>
          <w:szCs w:val="24"/>
          <w:lang w:val="ru-RU" w:eastAsia="en-US"/>
        </w:rPr>
        <w:t>«Техническое требование»</w:t>
      </w:r>
      <w:r>
        <w:rPr>
          <w:b w:val="false"/>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pPr>
        <w:pStyle w:val="Heading3"/>
        <w:keepNext w:val="false"/>
        <w:widowControl w:val="false"/>
        <w:tabs>
          <w:tab w:val="clear" w:pos="7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«Цена Договора»</w:t>
      </w:r>
      <w:r>
        <w:rPr>
          <w:b w:val="false"/>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Heading3"/>
        <w:keepNext w:val="false"/>
        <w:widowControl w:val="false"/>
        <w:tabs>
          <w:tab w:val="clear" w:pos="7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«Этап Работ»</w:t>
      </w:r>
      <w:r>
        <w:rPr>
          <w:b w:val="false"/>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pPr>
        <w:pStyle w:val="Heading3"/>
        <w:keepNext w:val="false"/>
        <w:widowControl w:val="false"/>
        <w:tabs>
          <w:tab w:val="clear" w:pos="708"/>
          <w:tab w:val="left" w:pos="567" w:leader="none"/>
        </w:tabs>
        <w:overflowPunct w:val="false"/>
        <w:spacing w:before="0" w:after="0"/>
        <w:ind w:firstLine="708"/>
        <w:jc w:val="both"/>
        <w:textAlignment w:val="baseline"/>
        <w:rPr>
          <w:bCs/>
        </w:rPr>
      </w:pPr>
      <w:r>
        <w:rPr>
          <w:b w:val="false"/>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ListParagraph"/>
        <w:numPr>
          <w:ilvl w:val="0"/>
          <w:numId w:val="2"/>
        </w:numPr>
        <w:shd w:val="clear" w:color="auto" w:fill="FFFFFF"/>
        <w:tabs>
          <w:tab w:val="clear" w:pos="708"/>
          <w:tab w:val="left" w:pos="284" w:leader="none"/>
        </w:tabs>
        <w:ind w:left="0" w:hanging="0"/>
        <w:jc w:val="center"/>
        <w:rPr>
          <w:b/>
          <w:bCs/>
        </w:rPr>
      </w:pPr>
      <w:r>
        <w:rPr>
          <w:b/>
          <w:bCs/>
        </w:rPr>
        <w:t>Предмет Договора</w:t>
      </w:r>
    </w:p>
    <w:p>
      <w:pPr>
        <w:pStyle w:val="ListParagraph"/>
        <w:numPr>
          <w:ilvl w:val="1"/>
          <w:numId w:val="2"/>
        </w:numPr>
        <w:shd w:val="clear" w:color="auto" w:fill="FFFFFF"/>
        <w:tabs>
          <w:tab w:val="clear" w:pos="708"/>
          <w:tab w:val="left" w:pos="1134" w:leader="none"/>
        </w:tabs>
        <w:ind w:left="0" w:firstLine="709"/>
        <w:jc w:val="both"/>
        <w:rPr>
          <w:bCs/>
        </w:rPr>
      </w:pPr>
      <w:bookmarkStart w:id="4" w:name="_Ref361410951"/>
      <w:r>
        <w:rPr>
          <w:bCs/>
        </w:rPr>
        <w:t xml:space="preserve">Подрядчик обязуется по заданию Заказчика в соответствии с Техническим требованием (Приложение № 1 к Договору) выполнить работы по </w:t>
      </w:r>
      <w:r>
        <w:rPr>
          <w:bCs/>
          <w:i/>
        </w:rPr>
        <w:t>капитальному ремонту</w:t>
      </w:r>
      <w:bookmarkEnd w:id="4"/>
      <w:r>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ListParagraph"/>
        <w:numPr>
          <w:ilvl w:val="1"/>
          <w:numId w:val="2"/>
        </w:numPr>
        <w:shd w:val="clear" w:color="auto" w:fill="FFFFFF"/>
        <w:tabs>
          <w:tab w:val="clear" w:pos="708"/>
          <w:tab w:val="left" w:pos="1134" w:leader="none"/>
        </w:tabs>
        <w:ind w:left="0" w:firstLine="709"/>
        <w:jc w:val="both"/>
        <w:rPr>
          <w:bCs/>
        </w:rPr>
      </w:pPr>
      <w:r>
        <w:rPr>
          <w:bCs/>
        </w:rPr>
        <w:t>Объем Работ по Договору определяется Техническим требованием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Работы по Договору выполняются для нужд </w:t>
      </w:r>
      <w:r>
        <w:rPr>
          <w:bCs/>
          <w:highlight w:val="lightGray"/>
        </w:rPr>
        <w:t>_________________</w:t>
      </w:r>
      <w:r>
        <w:rPr>
          <w:bCs/>
        </w:rPr>
        <w:t xml:space="preserve">. </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Место выполнения Работ: </w:t>
      </w:r>
      <w:r>
        <w:rPr>
          <w:bCs/>
          <w:highlight w:val="lightGray"/>
        </w:rPr>
        <w:t>_______________</w:t>
      </w:r>
      <w:r>
        <w:rPr/>
        <w:t>.</w:t>
      </w:r>
    </w:p>
    <w:p>
      <w:pPr>
        <w:pStyle w:val="ListParagraph"/>
        <w:numPr>
          <w:ilvl w:val="1"/>
          <w:numId w:val="2"/>
        </w:numPr>
        <w:shd w:val="clear" w:color="auto" w:fill="FFFFFF"/>
        <w:tabs>
          <w:tab w:val="clear" w:pos="708"/>
          <w:tab w:val="left" w:pos="1134" w:leader="none"/>
        </w:tabs>
        <w:ind w:left="0" w:firstLine="709"/>
        <w:jc w:val="both"/>
        <w:rPr>
          <w:bCs/>
        </w:rPr>
      </w:pPr>
      <w:bookmarkStart w:id="5" w:name="_Ref361320424"/>
      <w:bookmarkEnd w:id="5"/>
      <w:r>
        <w:rPr>
          <w:bCs/>
        </w:rPr>
        <w:t>Работы выполняются Подрядчиком в следующие сроки:</w:t>
      </w:r>
    </w:p>
    <w:p>
      <w:pPr>
        <w:pStyle w:val="ListParagraph"/>
        <w:numPr>
          <w:ilvl w:val="2"/>
          <w:numId w:val="2"/>
        </w:numPr>
        <w:shd w:val="clear" w:color="auto" w:fill="FFFFFF"/>
        <w:tabs>
          <w:tab w:val="clear" w:pos="708"/>
          <w:tab w:val="left" w:pos="1418" w:leader="none"/>
        </w:tabs>
        <w:ind w:left="0" w:firstLine="709"/>
        <w:jc w:val="both"/>
        <w:rPr/>
      </w:pPr>
      <w:r>
        <w:rPr>
          <w:bCs/>
        </w:rPr>
        <w:t>начало выполнения Работ: «13» апреля 2024г;</w:t>
      </w:r>
    </w:p>
    <w:p>
      <w:pPr>
        <w:pStyle w:val="ListParagraph"/>
        <w:numPr>
          <w:ilvl w:val="2"/>
          <w:numId w:val="2"/>
        </w:numPr>
        <w:shd w:val="clear" w:color="auto" w:fill="FFFFFF"/>
        <w:tabs>
          <w:tab w:val="clear" w:pos="708"/>
          <w:tab w:val="left" w:pos="1418" w:leader="none"/>
        </w:tabs>
        <w:ind w:left="0" w:firstLine="709"/>
        <w:jc w:val="both"/>
        <w:rPr/>
      </w:pPr>
      <w:r>
        <w:rPr>
          <w:bCs/>
        </w:rPr>
        <w:t>окончание выполнения Работ: «31» июля 2024г.</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Выполнение Работ осуществляется поэтапно. </w:t>
      </w:r>
      <w:r>
        <w:rPr>
          <w:bCs/>
          <w:lang w:val="en-US"/>
        </w:rPr>
        <w:t>C</w:t>
      </w:r>
      <w:r>
        <w:rPr>
          <w:bCs/>
        </w:rPr>
        <w:t>роки выполнения отдельных Этапов Работ определяются Календарным графиком выполнения Работ (</w:t>
      </w:r>
      <w:r>
        <w:rPr>
          <w:bCs/>
          <w:i/>
        </w:rPr>
        <w:t>Приложение № 2 к Договору</w:t>
      </w:r>
      <w:r>
        <w:rPr>
          <w:bCs/>
        </w:rPr>
        <w:t xml:space="preserve">) в рамках общих сроков, указанных в пункте 1.5 Договора. </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Работы, указанные в </w:t>
      </w:r>
      <w:r>
        <w:rPr/>
        <w:t>пункте 1.1</w:t>
      </w:r>
      <w:r>
        <w:rPr>
          <w:bCs/>
        </w:rPr>
        <w:t xml:space="preserve"> Договора, подлежат выполнению в отношении Объектов, указанных в </w:t>
      </w:r>
      <w:r>
        <w:rPr>
          <w:bCs/>
          <w:i/>
        </w:rPr>
        <w:t>Приложении № 1</w:t>
      </w:r>
      <w:r>
        <w:rPr>
          <w:bCs/>
        </w:rPr>
        <w:t xml:space="preserve"> к Договору.</w:t>
      </w:r>
    </w:p>
    <w:p>
      <w:pPr>
        <w:pStyle w:val="ListParagraph"/>
        <w:numPr>
          <w:ilvl w:val="0"/>
          <w:numId w:val="2"/>
        </w:numPr>
        <w:shd w:val="clear" w:color="auto" w:fill="FFFFFF"/>
        <w:tabs>
          <w:tab w:val="clear" w:pos="708"/>
          <w:tab w:val="left" w:pos="284" w:leader="none"/>
        </w:tabs>
        <w:ind w:left="0" w:hanging="0"/>
        <w:jc w:val="center"/>
        <w:rPr>
          <w:b/>
          <w:bCs/>
        </w:rPr>
      </w:pPr>
      <w:r>
        <w:rPr>
          <w:b/>
          <w:bCs/>
        </w:rPr>
        <w:t xml:space="preserve">Права и обязанности Сторон </w:t>
      </w:r>
    </w:p>
    <w:p>
      <w:pPr>
        <w:pStyle w:val="ListParagraph"/>
        <w:numPr>
          <w:ilvl w:val="1"/>
          <w:numId w:val="2"/>
        </w:numPr>
        <w:shd w:val="clear" w:color="auto" w:fill="FFFFFF"/>
        <w:tabs>
          <w:tab w:val="clear" w:pos="708"/>
          <w:tab w:val="left" w:pos="1134" w:leader="none"/>
        </w:tabs>
        <w:ind w:left="0" w:firstLine="709"/>
        <w:jc w:val="both"/>
        <w:rPr>
          <w:bCs/>
        </w:rPr>
      </w:pPr>
      <w:r>
        <w:rPr>
          <w:bCs/>
          <w:u w:val="single"/>
        </w:rPr>
        <w:t>Заказчик обязан</w:t>
      </w:r>
      <w:r>
        <w:rPr>
          <w:bCs/>
        </w:rPr>
        <w:t>:</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2"/>
        </w:numPr>
        <w:shd w:val="clear" w:color="auto" w:fill="FFFFFF"/>
        <w:tabs>
          <w:tab w:val="clear" w:pos="708"/>
          <w:tab w:val="left" w:pos="1418" w:leader="none"/>
        </w:tabs>
        <w:ind w:left="0" w:firstLine="709"/>
        <w:jc w:val="both"/>
        <w:rPr/>
      </w:pPr>
      <w:r>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6"/>
        </w:numPr>
        <w:shd w:val="clear" w:color="auto" w:fill="FFFFFF"/>
        <w:tabs>
          <w:tab w:val="clear" w:pos="708"/>
          <w:tab w:val="left" w:pos="709" w:leader="none"/>
          <w:tab w:val="left" w:pos="1418" w:leader="none"/>
        </w:tabs>
        <w:ind w:left="0" w:firstLine="709"/>
        <w:jc w:val="both"/>
        <w:rPr/>
      </w:pPr>
      <w:r>
        <w:rPr/>
        <w:t>место производства Работ, место (помещение) для складирования Материально-технических ресурсов по соответствующим актам сдачи-приемки (</w:t>
      </w:r>
      <w:r>
        <w:rPr>
          <w:i/>
        </w:rPr>
        <w:t>Приложение № 4.1 к Договору</w:t>
      </w:r>
      <w:r>
        <w:rPr/>
        <w:t>);</w:t>
      </w:r>
    </w:p>
    <w:p>
      <w:pPr>
        <w:pStyle w:val="ListParagraph"/>
        <w:numPr>
          <w:ilvl w:val="0"/>
          <w:numId w:val="6"/>
        </w:numPr>
        <w:shd w:val="clear" w:color="auto" w:fill="FFFFFF"/>
        <w:tabs>
          <w:tab w:val="clear" w:pos="708"/>
          <w:tab w:val="left" w:pos="709" w:leader="none"/>
          <w:tab w:val="left" w:pos="1418" w:leader="none"/>
        </w:tabs>
        <w:ind w:left="0" w:firstLine="709"/>
        <w:jc w:val="both"/>
        <w:rPr/>
      </w:pPr>
      <w:r>
        <w:rPr>
          <w:bCs/>
        </w:rPr>
        <w:t>техническую и иную документацию, указанную в Техническом требовании (</w:t>
      </w:r>
      <w:r>
        <w:rPr>
          <w:bCs/>
          <w:i/>
        </w:rPr>
        <w:t>Приложение № 1 к Договору</w:t>
      </w:r>
      <w:r>
        <w:rPr>
          <w:bCs/>
        </w:rPr>
        <w:t>), содержащую исходные данные для выполнения Подрядчиком Работ по Договору, по Акту сдачи-приемки технической и иной документации (</w:t>
      </w:r>
      <w:r>
        <w:rPr>
          <w:bCs/>
          <w:i/>
        </w:rPr>
        <w:t>Приложение № 4.2 к Договору</w:t>
      </w:r>
      <w:r>
        <w:rPr>
          <w:bCs/>
        </w:rPr>
        <w:t>);</w:t>
      </w:r>
      <w:bookmarkStart w:id="6" w:name="_Ref361401696"/>
      <w:bookmarkStart w:id="7" w:name="_Ref361320734"/>
      <w:bookmarkStart w:id="8" w:name="_Ref361396847"/>
      <w:bookmarkEnd w:id="6"/>
      <w:bookmarkEnd w:id="7"/>
      <w:bookmarkEnd w:id="8"/>
      <w:r>
        <w:rPr/>
        <w:t xml:space="preserve"> </w:t>
      </w:r>
    </w:p>
    <w:p>
      <w:pPr>
        <w:pStyle w:val="ListParagraph"/>
        <w:numPr>
          <w:ilvl w:val="2"/>
          <w:numId w:val="2"/>
        </w:numPr>
        <w:shd w:val="clear" w:color="auto" w:fill="FFFFFF"/>
        <w:tabs>
          <w:tab w:val="clear" w:pos="708"/>
          <w:tab w:val="left" w:pos="1418" w:leader="none"/>
        </w:tabs>
        <w:ind w:left="0" w:firstLine="709"/>
        <w:jc w:val="both"/>
        <w:rPr/>
      </w:pPr>
      <w:r>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требованием (</w:t>
      </w:r>
      <w:r>
        <w:rPr>
          <w:i/>
        </w:rPr>
        <w:t>Приложение № 1 к Договору</w:t>
      </w:r>
      <w:r>
        <w:rPr/>
        <w:t xml:space="preserve">). </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2"/>
        </w:numPr>
        <w:shd w:val="clear" w:color="auto" w:fill="FFFFFF"/>
        <w:tabs>
          <w:tab w:val="clear" w:pos="708"/>
          <w:tab w:val="left" w:pos="709" w:leader="none"/>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2"/>
        </w:numPr>
        <w:tabs>
          <w:tab w:val="clear" w:pos="708"/>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2"/>
        </w:numPr>
        <w:shd w:val="clear" w:color="auto" w:fill="FFFFFF"/>
        <w:tabs>
          <w:tab w:val="clear" w:pos="708"/>
          <w:tab w:val="left" w:pos="709" w:leader="none"/>
        </w:tabs>
        <w:ind w:left="0" w:firstLine="709"/>
        <w:jc w:val="both"/>
        <w:rPr>
          <w:bCs/>
        </w:rPr>
      </w:pPr>
      <w:r>
        <w:rPr>
          <w:bCs/>
        </w:rPr>
        <w:t>Выполнять иные обязанности, предусмотренные Договором.</w:t>
      </w:r>
    </w:p>
    <w:p>
      <w:pPr>
        <w:pStyle w:val="ListParagraph"/>
        <w:numPr>
          <w:ilvl w:val="2"/>
          <w:numId w:val="2"/>
        </w:numPr>
        <w:shd w:val="clear" w:color="auto" w:fill="FFFFFF"/>
        <w:tabs>
          <w:tab w:val="clear" w:pos="708"/>
          <w:tab w:val="left" w:pos="709" w:leader="none"/>
        </w:tabs>
        <w:ind w:left="0" w:firstLine="709"/>
        <w:jc w:val="both"/>
        <w:rPr/>
      </w:pPr>
      <w: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ListParagraph"/>
        <w:numPr>
          <w:ilvl w:val="1"/>
          <w:numId w:val="2"/>
        </w:numPr>
        <w:shd w:val="clear" w:color="auto" w:fill="FFFFFF"/>
        <w:tabs>
          <w:tab w:val="clear" w:pos="708"/>
          <w:tab w:val="left" w:pos="1134" w:leader="none"/>
        </w:tabs>
        <w:ind w:left="0" w:firstLine="709"/>
        <w:jc w:val="both"/>
        <w:rPr>
          <w:bCs/>
        </w:rPr>
      </w:pPr>
      <w:r>
        <w:rPr>
          <w:bCs/>
          <w:u w:val="single"/>
        </w:rPr>
        <w:t>Заказчик имеет право</w:t>
      </w:r>
      <w:r>
        <w:rPr>
          <w:bCs/>
        </w:rPr>
        <w:t>:</w:t>
      </w:r>
    </w:p>
    <w:p>
      <w:pPr>
        <w:pStyle w:val="ListParagraph"/>
        <w:numPr>
          <w:ilvl w:val="2"/>
          <w:numId w:val="2"/>
        </w:numPr>
        <w:shd w:val="clear" w:color="auto" w:fill="FFFFFF"/>
        <w:tabs>
          <w:tab w:val="clear" w:pos="708"/>
          <w:tab w:val="left" w:pos="1418" w:leader="none"/>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pPr>
        <w:pStyle w:val="ListParagraph"/>
        <w:numPr>
          <w:ilvl w:val="2"/>
          <w:numId w:val="2"/>
        </w:numPr>
        <w:shd w:val="clear" w:color="auto" w:fill="FFFFFF"/>
        <w:tabs>
          <w:tab w:val="clear" w:pos="708"/>
          <w:tab w:val="left" w:pos="1418" w:leader="none"/>
        </w:tabs>
        <w:ind w:left="0" w:firstLine="709"/>
        <w:jc w:val="both"/>
        <w:rPr>
          <w:bCs/>
        </w:rPr>
      </w:pPr>
      <w:bookmarkStart w:id="9"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Технических требований,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Pr>
          <w:bCs/>
        </w:rPr>
        <w:t xml:space="preserve"> </w:t>
      </w:r>
    </w:p>
    <w:p>
      <w:pPr>
        <w:pStyle w:val="ListParagraph"/>
        <w:numPr>
          <w:ilvl w:val="2"/>
          <w:numId w:val="2"/>
        </w:numPr>
        <w:shd w:val="clear" w:color="auto" w:fill="FFFFFF"/>
        <w:tabs>
          <w:tab w:val="clear" w:pos="708"/>
          <w:tab w:val="left" w:pos="1418" w:leader="none"/>
        </w:tabs>
        <w:ind w:left="0" w:firstLine="709"/>
        <w:jc w:val="both"/>
        <w:rPr>
          <w:bCs/>
        </w:rPr>
      </w:pPr>
      <w:bookmarkStart w:id="10" w:name="_Ref361334468"/>
      <w:bookmarkEnd w:id="10"/>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pPr>
        <w:pStyle w:val="ListParagraph"/>
        <w:numPr>
          <w:ilvl w:val="2"/>
          <w:numId w:val="2"/>
        </w:numPr>
        <w:shd w:val="clear" w:color="auto" w:fill="FFFFFF"/>
        <w:tabs>
          <w:tab w:val="clear" w:pos="708"/>
          <w:tab w:val="left" w:pos="1418" w:leader="none"/>
        </w:tabs>
        <w:ind w:left="0" w:firstLine="709"/>
        <w:jc w:val="both"/>
        <w:rPr>
          <w:bCs/>
        </w:rPr>
      </w:pPr>
      <w:bookmarkStart w:id="11" w:name="_Ref361319348"/>
      <w:r>
        <w:rPr>
          <w:bCs/>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Pr>
          <w:bCs/>
        </w:rPr>
        <w:t xml:space="preserve"> </w:t>
      </w:r>
    </w:p>
    <w:p>
      <w:pPr>
        <w:pStyle w:val="ListParagraph"/>
        <w:numPr>
          <w:ilvl w:val="2"/>
          <w:numId w:val="2"/>
        </w:numPr>
        <w:shd w:val="clear" w:color="auto" w:fill="FFFFFF"/>
        <w:tabs>
          <w:tab w:val="clear" w:pos="708"/>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2"/>
        </w:numPr>
        <w:shd w:val="clear" w:color="auto" w:fill="FFFFFF"/>
        <w:tabs>
          <w:tab w:val="clear" w:pos="708"/>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ind w:left="0" w:firstLine="709"/>
        <w:jc w:val="both"/>
        <w:rPr>
          <w:bCs/>
        </w:rPr>
      </w:pPr>
      <w:r>
        <w:rPr>
          <w:bCs/>
        </w:rPr>
        <w:t>2.2.8. В случае нарушения Подрядчиком п.2.3.10 настоящего договора Заказчик имеет право:</w:t>
      </w:r>
    </w:p>
    <w:p>
      <w:pPr>
        <w:pStyle w:val="ListParagraph"/>
        <w:ind w:left="0" w:firstLine="709"/>
        <w:jc w:val="both"/>
        <w:rPr>
          <w:bCs/>
        </w:rPr>
      </w:pPr>
      <w:r>
        <w:rPr>
          <w:bCs/>
        </w:rPr>
        <w:t>-о</w:t>
      </w:r>
      <w:r>
        <w:rPr/>
        <w:t xml:space="preserve">тказать в допуске к работам </w:t>
      </w:r>
      <w:r>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ListParagraph"/>
        <w:ind w:left="0" w:firstLine="709"/>
        <w:jc w:val="both"/>
        <w:rPr>
          <w:bCs/>
        </w:rPr>
      </w:pPr>
      <w:r>
        <w:rPr>
          <w:bCs/>
        </w:rPr>
        <w:t>либо</w:t>
      </w:r>
    </w:p>
    <w:p>
      <w:pPr>
        <w:pStyle w:val="ListParagraph"/>
        <w:ind w:left="0" w:firstLine="709"/>
        <w:jc w:val="both"/>
        <w:rPr/>
      </w:pPr>
      <w:r>
        <w:rPr>
          <w:bCs/>
        </w:rPr>
        <w:t>- допустить работников Подрядчика к работам в соответствии с п.2.1.8</w:t>
      </w:r>
      <w:r>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shd w:val="clear" w:color="auto" w:fill="FFFFFF"/>
        <w:tabs>
          <w:tab w:val="clear" w:pos="708"/>
          <w:tab w:val="left" w:pos="567" w:leader="none"/>
        </w:tabs>
        <w:ind w:left="0" w:firstLine="567"/>
        <w:jc w:val="both"/>
        <w:rPr>
          <w:bCs/>
          <w:color w:val="FF0000"/>
        </w:rPr>
      </w:pPr>
      <w:r>
        <w:rPr>
          <w:bCs/>
          <w:color w:val="FF0000"/>
        </w:rPr>
      </w:r>
    </w:p>
    <w:p>
      <w:pPr>
        <w:pStyle w:val="ListParagraph"/>
        <w:numPr>
          <w:ilvl w:val="1"/>
          <w:numId w:val="2"/>
        </w:numPr>
        <w:shd w:val="clear" w:color="auto" w:fill="FFFFFF"/>
        <w:tabs>
          <w:tab w:val="clear" w:pos="708"/>
          <w:tab w:val="left" w:pos="1134" w:leader="none"/>
        </w:tabs>
        <w:ind w:left="0" w:firstLine="567"/>
        <w:jc w:val="both"/>
        <w:rPr>
          <w:bCs/>
        </w:rPr>
      </w:pPr>
      <w:r>
        <w:rPr>
          <w:bCs/>
          <w:u w:val="single"/>
        </w:rPr>
        <w:t>Подрядчик обязан</w:t>
      </w:r>
      <w:r>
        <w:rPr>
          <w:bCs/>
        </w:rPr>
        <w:t>:</w:t>
      </w:r>
    </w:p>
    <w:p>
      <w:pPr>
        <w:pStyle w:val="ListParagraph"/>
        <w:numPr>
          <w:ilvl w:val="2"/>
          <w:numId w:val="2"/>
        </w:numPr>
        <w:shd w:val="clear" w:color="auto" w:fill="FFFFFF"/>
        <w:tabs>
          <w:tab w:val="clear" w:pos="708"/>
          <w:tab w:val="left" w:pos="1418" w:leader="none"/>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2"/>
        </w:numPr>
        <w:shd w:val="clear" w:color="auto" w:fill="FFFFFF"/>
        <w:tabs>
          <w:tab w:val="clear" w:pos="708"/>
          <w:tab w:val="left" w:pos="1418" w:leader="none"/>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16"/>
        </w:numPr>
        <w:shd w:val="clear" w:color="auto" w:fill="FFFFFF"/>
        <w:tabs>
          <w:tab w:val="clear" w:pos="708"/>
          <w:tab w:val="left" w:pos="1418" w:leader="none"/>
        </w:tabs>
        <w:ind w:left="0" w:firstLine="709"/>
        <w:jc w:val="both"/>
        <w:rPr>
          <w:bCs/>
        </w:rPr>
      </w:pPr>
      <w:r>
        <w:rPr>
          <w:bCs/>
        </w:rPr>
        <w:t>место производства Работ,</w:t>
      </w:r>
      <w:r>
        <w:rPr>
          <w:bCs/>
          <w:color w:val="FF0000"/>
        </w:rPr>
        <w:t xml:space="preserve"> </w:t>
      </w:r>
      <w:r>
        <w:rPr>
          <w:bCs/>
        </w:rPr>
        <w:t>место (помещение) для складирования Материально-технических ресурсов по соответствующим актам сдачи-приемки (</w:t>
      </w:r>
      <w:r>
        <w:rPr>
          <w:bCs/>
          <w:i/>
        </w:rPr>
        <w:t>Приложение № 4.1 к Договору</w:t>
      </w:r>
      <w:r>
        <w:rPr>
          <w:bCs/>
        </w:rPr>
        <w:t>);</w:t>
      </w:r>
    </w:p>
    <w:p>
      <w:pPr>
        <w:pStyle w:val="ListParagraph"/>
        <w:numPr>
          <w:ilvl w:val="0"/>
          <w:numId w:val="16"/>
        </w:numPr>
        <w:shd w:val="clear" w:color="auto" w:fill="FFFFFF"/>
        <w:tabs>
          <w:tab w:val="clear" w:pos="708"/>
          <w:tab w:val="left" w:pos="1418" w:leader="none"/>
        </w:tabs>
        <w:ind w:left="0" w:firstLine="709"/>
        <w:jc w:val="both"/>
        <w:rPr/>
      </w:pPr>
      <w:r>
        <w:rPr>
          <w:bCs/>
        </w:rPr>
        <w:t>техническую и иную документацию, указанную в Техническом требовании (</w:t>
      </w:r>
      <w:r>
        <w:rPr>
          <w:bCs/>
          <w:i/>
        </w:rPr>
        <w:t>Приложение № 1 к Договору</w:t>
      </w:r>
      <w:r>
        <w:rPr>
          <w:bCs/>
        </w:rPr>
        <w:t>) по Акту сдачи-приемки технической и иной документации (</w:t>
      </w:r>
      <w:r>
        <w:rPr>
          <w:bCs/>
          <w:i/>
        </w:rPr>
        <w:t>Приложение № 4.2 к Договору</w:t>
      </w:r>
      <w:r>
        <w:rPr>
          <w:bCs/>
        </w:rPr>
        <w:t xml:space="preserve">); </w:t>
      </w:r>
    </w:p>
    <w:p>
      <w:pPr>
        <w:pStyle w:val="ListParagraph"/>
        <w:numPr>
          <w:ilvl w:val="2"/>
          <w:numId w:val="2"/>
        </w:numPr>
        <w:shd w:val="clear" w:color="auto" w:fill="FFFFFF"/>
        <w:tabs>
          <w:tab w:val="clear" w:pos="708"/>
          <w:tab w:val="left" w:pos="1418" w:leader="none"/>
        </w:tabs>
        <w:ind w:left="0" w:firstLine="567"/>
        <w:jc w:val="both"/>
        <w:rPr>
          <w:bCs/>
        </w:rPr>
      </w:pPr>
      <w:r>
        <w:rPr>
          <w:bCs/>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pPr>
        <w:pStyle w:val="ListParagraph"/>
        <w:shd w:val="clear" w:color="auto" w:fill="FFFFFF"/>
        <w:tabs>
          <w:tab w:val="clear" w:pos="708"/>
          <w:tab w:val="left" w:pos="1418" w:leader="none"/>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2"/>
        </w:numPr>
        <w:shd w:val="clear" w:color="auto" w:fill="FFFFFF"/>
        <w:tabs>
          <w:tab w:val="clear" w:pos="708"/>
          <w:tab w:val="left" w:pos="1418" w:leader="none"/>
        </w:tabs>
        <w:ind w:left="0" w:firstLine="567"/>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w:t>
      </w:r>
      <w:r>
        <w:rPr>
          <w:bCs/>
          <w:i/>
        </w:rPr>
        <w:t>Приложение № 4.2 к Договору</w:t>
      </w:r>
      <w:r>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2"/>
        </w:numPr>
        <w:shd w:val="clear" w:color="auto" w:fill="FFFFFF"/>
        <w:tabs>
          <w:tab w:val="clear" w:pos="708"/>
          <w:tab w:val="left" w:pos="1418" w:leader="none"/>
        </w:tabs>
        <w:ind w:left="0" w:firstLine="709"/>
        <w:jc w:val="both"/>
        <w:rPr>
          <w:bCs/>
        </w:rPr>
      </w:pPr>
      <w:r>
        <w:rPr>
          <w:bCs/>
        </w:rPr>
        <w:t>До фактического начала выполнения Работ предоставить Заказчику:</w:t>
      </w:r>
    </w:p>
    <w:p>
      <w:pPr>
        <w:pStyle w:val="ListParagraph"/>
        <w:numPr>
          <w:ilvl w:val="0"/>
          <w:numId w:val="12"/>
        </w:numPr>
        <w:shd w:val="clear" w:color="auto" w:fill="FFFFFF"/>
        <w:tabs>
          <w:tab w:val="clear" w:pos="708"/>
          <w:tab w:val="left" w:pos="709" w:leader="none"/>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2"/>
        </w:numPr>
        <w:shd w:val="clear" w:color="auto" w:fill="FFFFFF"/>
        <w:tabs>
          <w:tab w:val="clear" w:pos="708"/>
          <w:tab w:val="left" w:pos="709" w:leader="none"/>
        </w:tabs>
        <w:ind w:left="0" w:firstLine="709"/>
        <w:jc w:val="both"/>
        <w:rPr>
          <w:bCs/>
        </w:rPr>
      </w:pPr>
      <w:r>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b/>
        </w:rPr>
        <w:t>соответствующим актам сдачи-приемки (</w:t>
      </w:r>
      <w:r>
        <w:rPr>
          <w:b/>
          <w:i/>
        </w:rPr>
        <w:t>Приложение № 4.1 к Договору</w:t>
      </w:r>
      <w:r>
        <w:rPr>
          <w:b/>
        </w:rPr>
        <w:t>) в соответствии с пунктами 2.1.2 и 2.1.3 Договора.</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разделе 14 Договора, – не позднее 3 (трех) рабочих дней с даты получения соответствующего требования Заказчика. </w:t>
      </w:r>
    </w:p>
    <w:p>
      <w:pPr>
        <w:pStyle w:val="ListParagraph"/>
        <w:numPr>
          <w:ilvl w:val="2"/>
          <w:numId w:val="2"/>
        </w:numPr>
        <w:shd w:val="clear" w:color="auto" w:fill="FFFFFF"/>
        <w:tabs>
          <w:tab w:val="clear" w:pos="708"/>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xml:space="preserve">, в том числе указанных в </w:t>
      </w:r>
      <w:r>
        <w:rPr>
          <w:bCs/>
          <w:i/>
        </w:rPr>
        <w:t>Приложении №5</w:t>
      </w:r>
      <w:r>
        <w:rPr>
          <w:bCs/>
        </w:rPr>
        <w:t xml:space="preserve">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2"/>
        </w:numPr>
        <w:shd w:val="clear" w:color="auto" w:fill="FFFFFF"/>
        <w:tabs>
          <w:tab w:val="clear" w:pos="708"/>
          <w:tab w:val="left" w:pos="1418" w:leader="none"/>
        </w:tabs>
        <w:ind w:left="0" w:firstLine="709"/>
        <w:jc w:val="both"/>
        <w:rPr/>
      </w:pPr>
      <w:r>
        <w:rPr/>
        <w:t>Обеспечить:</w:t>
      </w:r>
    </w:p>
    <w:p>
      <w:pPr>
        <w:pStyle w:val="ListParagraph"/>
        <w:numPr>
          <w:ilvl w:val="0"/>
          <w:numId w:val="13"/>
        </w:numPr>
        <w:shd w:val="clear" w:color="auto" w:fill="FFFFFF"/>
        <w:tabs>
          <w:tab w:val="clear" w:pos="708"/>
          <w:tab w:val="left" w:pos="567" w:leader="none"/>
        </w:tabs>
        <w:ind w:left="0" w:firstLine="709"/>
        <w:jc w:val="both"/>
        <w:rPr>
          <w:bCs/>
        </w:rPr>
      </w:pPr>
      <w:r>
        <w:rPr>
          <w:bCs/>
        </w:rPr>
        <w:t xml:space="preserve">участие в саморегулируемой организации, основанной на членстве лиц, </w:t>
      </w:r>
      <w:r>
        <w:rPr/>
        <w:t>осуществляющих строительство</w:t>
      </w:r>
      <w:r>
        <w:rPr>
          <w:bCs/>
        </w:rPr>
        <w:t xml:space="preserve"> (с учетом исключений, предусмотренных законодательством Российской Федерации</w:t>
      </w:r>
      <w:r>
        <w:rPr>
          <w:rStyle w:val="FootnoteReference"/>
          <w:bCs/>
        </w:rPr>
        <w:footnoteReference w:id="2"/>
      </w:r>
      <w:r>
        <w:rPr>
          <w:bCs/>
        </w:rPr>
        <w:t>);</w:t>
      </w:r>
    </w:p>
    <w:p>
      <w:pPr>
        <w:pStyle w:val="ListParagraph"/>
        <w:numPr>
          <w:ilvl w:val="0"/>
          <w:numId w:val="13"/>
        </w:numPr>
        <w:shd w:val="clear" w:color="auto" w:fill="FFFFFF"/>
        <w:tabs>
          <w:tab w:val="clear" w:pos="708"/>
          <w:tab w:val="left" w:pos="567" w:leader="none"/>
          <w:tab w:val="left" w:pos="1418" w:leader="none"/>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3"/>
        </w:numPr>
        <w:tabs>
          <w:tab w:val="clear" w:pos="708"/>
          <w:tab w:val="left" w:pos="567" w:leader="none"/>
        </w:tabs>
        <w:ind w:left="0" w:firstLine="709"/>
        <w:jc w:val="both"/>
        <w:rPr>
          <w:bCs/>
        </w:rPr>
      </w:pPr>
      <w:r>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pPr>
        <w:pStyle w:val="ListParagraph"/>
        <w:numPr>
          <w:ilvl w:val="2"/>
          <w:numId w:val="2"/>
        </w:numPr>
        <w:shd w:val="clear" w:color="auto" w:fill="FFFFFF"/>
        <w:tabs>
          <w:tab w:val="clear" w:pos="708"/>
          <w:tab w:val="left" w:pos="1418" w:leader="none"/>
        </w:tabs>
        <w:ind w:left="0" w:firstLine="710"/>
        <w:jc w:val="both"/>
        <w:rPr>
          <w:bCs/>
        </w:rPr>
      </w:pPr>
      <w:r>
        <w:rP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shd w:val="clear" w:color="auto" w:fill="FFFFFF"/>
        <w:tabs>
          <w:tab w:val="clear" w:pos="708"/>
          <w:tab w:val="left" w:pos="709" w:leader="none"/>
          <w:tab w:val="left" w:pos="1418" w:leader="none"/>
        </w:tabs>
        <w:ind w:left="0" w:firstLine="709"/>
        <w:jc w:val="both"/>
        <w:rPr>
          <w:bCs/>
        </w:rPr>
      </w:pPr>
      <w:r>
        <w:rPr/>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bCs/>
        </w:rPr>
        <w:t>.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ListParagraph"/>
        <w:shd w:val="clear" w:color="auto" w:fill="FFFFFF"/>
        <w:tabs>
          <w:tab w:val="clear" w:pos="708"/>
          <w:tab w:val="left" w:pos="1418" w:leader="none"/>
        </w:tabs>
        <w:ind w:left="0" w:firstLine="709"/>
        <w:jc w:val="both"/>
        <w:rPr>
          <w:bCs/>
        </w:rPr>
      </w:pPr>
      <w:r>
        <w:rPr/>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pPr>
        <w:pStyle w:val="ListParagraph"/>
        <w:numPr>
          <w:ilvl w:val="2"/>
          <w:numId w:val="2"/>
        </w:numPr>
        <w:shd w:val="clear" w:color="auto" w:fill="FFFFFF"/>
        <w:tabs>
          <w:tab w:val="clear" w:pos="708"/>
          <w:tab w:val="left" w:pos="1418" w:leader="none"/>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2"/>
        </w:numPr>
        <w:shd w:val="clear" w:color="auto" w:fill="FFFFFF"/>
        <w:tabs>
          <w:tab w:val="clear" w:pos="708"/>
          <w:tab w:val="left" w:pos="1418" w:leader="none"/>
        </w:tabs>
        <w:ind w:left="0" w:firstLine="710"/>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2"/>
        </w:numPr>
        <w:shd w:val="clear" w:color="auto" w:fill="FFFFFF"/>
        <w:tabs>
          <w:tab w:val="clear" w:pos="708"/>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2"/>
        </w:numPr>
        <w:shd w:val="clear" w:color="auto" w:fill="FFFFFF"/>
        <w:tabs>
          <w:tab w:val="clear" w:pos="708"/>
          <w:tab w:val="left" w:pos="1418" w:leader="none"/>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2"/>
        </w:numPr>
        <w:shd w:val="clear" w:color="auto" w:fill="FFFFFF"/>
        <w:tabs>
          <w:tab w:val="clear" w:pos="708"/>
          <w:tab w:val="left" w:pos="1418" w:leader="none"/>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2"/>
        </w:numPr>
        <w:shd w:val="clear" w:color="auto" w:fill="FFFFFF"/>
        <w:tabs>
          <w:tab w:val="clear" w:pos="708"/>
          <w:tab w:val="left" w:pos="1418" w:leader="none"/>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2"/>
        </w:numPr>
        <w:shd w:val="clear" w:color="auto" w:fill="FFFFFF"/>
        <w:tabs>
          <w:tab w:val="clear" w:pos="708"/>
          <w:tab w:val="left" w:pos="1418" w:leader="none"/>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pPr>
        <w:pStyle w:val="ListParagraph"/>
        <w:numPr>
          <w:ilvl w:val="2"/>
          <w:numId w:val="2"/>
        </w:numPr>
        <w:shd w:val="clear" w:color="auto" w:fill="FFFFFF"/>
        <w:tabs>
          <w:tab w:val="clear" w:pos="708"/>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2"/>
        </w:numPr>
        <w:shd w:val="clear" w:color="auto" w:fill="FFFFFF"/>
        <w:tabs>
          <w:tab w:val="clear" w:pos="708"/>
          <w:tab w:val="left" w:pos="1418" w:leader="none"/>
        </w:tabs>
        <w:ind w:left="0" w:firstLine="710"/>
        <w:jc w:val="both"/>
        <w:rPr>
          <w:bCs/>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2"/>
        </w:numPr>
        <w:shd w:val="clear" w:color="auto" w:fill="FFFFFF"/>
        <w:tabs>
          <w:tab w:val="clear" w:pos="708"/>
          <w:tab w:val="left" w:pos="1418" w:leader="none"/>
        </w:tabs>
        <w:ind w:left="0" w:firstLine="71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clear" w:pos="708"/>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2"/>
        </w:numPr>
        <w:shd w:val="clear" w:color="auto" w:fill="FFFFFF"/>
        <w:tabs>
          <w:tab w:val="clear" w:pos="708"/>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2"/>
        </w:numPr>
        <w:shd w:val="clear" w:color="auto" w:fill="FFFFFF"/>
        <w:tabs>
          <w:tab w:val="clear" w:pos="708"/>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2"/>
        </w:numPr>
        <w:shd w:val="clear" w:color="auto" w:fill="FFFFFF"/>
        <w:tabs>
          <w:tab w:val="clear" w:pos="708"/>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2"/>
        </w:numPr>
        <w:shd w:val="clear" w:color="auto" w:fill="FFFFFF"/>
        <w:tabs>
          <w:tab w:val="clear" w:pos="708"/>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2"/>
        </w:numPr>
        <w:shd w:val="clear" w:color="auto" w:fill="FFFFFF"/>
        <w:tabs>
          <w:tab w:val="clear" w:pos="708"/>
          <w:tab w:val="left" w:pos="1418" w:leader="none"/>
        </w:tabs>
        <w:ind w:left="0" w:firstLine="709"/>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4"/>
        </w:numPr>
        <w:ind w:left="0" w:right="23" w:firstLine="709"/>
        <w:jc w:val="both"/>
        <w:rPr/>
      </w:pPr>
      <w:r>
        <w:rPr/>
        <w:t>аварии – в течение 2 (двух) часов;</w:t>
      </w:r>
    </w:p>
    <w:p>
      <w:pPr>
        <w:pStyle w:val="ListParagraph"/>
        <w:numPr>
          <w:ilvl w:val="0"/>
          <w:numId w:val="14"/>
        </w:numPr>
        <w:ind w:left="0" w:right="23"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4"/>
        </w:numPr>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4"/>
        </w:numPr>
        <w:ind w:left="0" w:right="23"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4"/>
        </w:numPr>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4"/>
        </w:numPr>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2"/>
        </w:numPr>
        <w:shd w:val="clear" w:color="auto" w:fill="FFFFFF"/>
        <w:tabs>
          <w:tab w:val="clear" w:pos="708"/>
          <w:tab w:val="left" w:pos="1418" w:leader="none"/>
        </w:tabs>
        <w:ind w:left="0" w:firstLine="709"/>
        <w:jc w:val="both"/>
        <w:rPr/>
      </w:pPr>
      <w:r>
        <w:rPr/>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w:t>
      </w:r>
      <w:r>
        <w:rPr>
          <w:i/>
        </w:rPr>
        <w:t>Приложения №№ 4.1 к Договору</w:t>
      </w:r>
      <w:r>
        <w:rPr/>
        <w:t>).</w:t>
      </w:r>
    </w:p>
    <w:p>
      <w:pPr>
        <w:pStyle w:val="ListParagraph"/>
        <w:numPr>
          <w:ilvl w:val="2"/>
          <w:numId w:val="2"/>
        </w:numPr>
        <w:shd w:val="clear" w:color="auto" w:fill="FFFFFF"/>
        <w:tabs>
          <w:tab w:val="clear" w:pos="708"/>
          <w:tab w:val="left" w:pos="1418" w:leader="none"/>
        </w:tabs>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2"/>
        </w:numPr>
        <w:shd w:val="clear" w:color="auto" w:fill="FFFFFF"/>
        <w:tabs>
          <w:tab w:val="clear" w:pos="708"/>
          <w:tab w:val="left" w:pos="1418" w:leader="none"/>
        </w:tabs>
        <w:ind w:left="0" w:firstLine="709"/>
        <w:jc w:val="both"/>
        <w:rPr>
          <w:bCs/>
        </w:rPr>
      </w:pPr>
      <w:r>
        <w:rPr/>
        <w:t xml:space="preserve">Письменно уведомлять Заказчика о необходимости проведения освидетельствования и/или приемки Скрытых работ. </w:t>
      </w:r>
    </w:p>
    <w:p>
      <w:pPr>
        <w:pStyle w:val="ListParagraph"/>
        <w:shd w:val="clear" w:color="auto" w:fill="FFFFFF"/>
        <w:tabs>
          <w:tab w:val="clear" w:pos="708"/>
          <w:tab w:val="left" w:pos="1418" w:leader="none"/>
        </w:tabs>
        <w:ind w:left="0" w:firstLine="709"/>
        <w:jc w:val="both"/>
        <w:rPr>
          <w:bCs/>
        </w:rPr>
      </w:pPr>
      <w:r>
        <w:rPr/>
        <w:t>Указанное уведомление должно быть получено Заказчиком заблаговременно</w:t>
      </w:r>
      <w:r>
        <w:rPr>
          <w:bCs/>
        </w:rPr>
        <w:t xml:space="preserve">, но не позднее, чем за </w:t>
      </w:r>
      <w:r>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2"/>
        </w:numPr>
        <w:shd w:val="clear" w:color="auto" w:fill="FFFFFF"/>
        <w:tabs>
          <w:tab w:val="clear" w:pos="708"/>
          <w:tab w:val="left" w:pos="1418" w:leader="none"/>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8"/>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2"/>
        </w:numPr>
        <w:shd w:val="clear" w:color="auto" w:fill="FFFFFF"/>
        <w:tabs>
          <w:tab w:val="clear" w:pos="708"/>
          <w:tab w:val="left" w:pos="1418" w:leader="none"/>
        </w:tabs>
        <w:ind w:left="0" w:firstLine="710"/>
        <w:jc w:val="both"/>
        <w:rPr/>
      </w:pPr>
      <w:r>
        <w:rPr>
          <w:bCs/>
        </w:rPr>
        <w:t>В случае предъявления налоговыми органами претензий и требований к Заказчику, связанных с</w:t>
      </w:r>
      <w:r>
        <w:rPr>
          <w:b/>
          <w:bCs/>
        </w:rPr>
        <w:t xml:space="preserve"> </w:t>
      </w:r>
      <w:r>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widowControl/>
        <w:numPr>
          <w:ilvl w:val="2"/>
          <w:numId w:val="2"/>
        </w:numPr>
        <w:shd w:val="clear" w:color="auto" w:fill="FFFFFF"/>
        <w:tabs>
          <w:tab w:val="clear" w:pos="708"/>
          <w:tab w:val="left" w:pos="1418" w:leader="none"/>
        </w:tabs>
        <w:bidi w:val="0"/>
        <w:spacing w:lineRule="auto" w:line="240" w:before="0" w:after="0"/>
        <w:ind w:left="0" w:right="0" w:firstLine="737"/>
        <w:contextualSpacing/>
        <w:jc w:val="both"/>
        <w:rPr/>
      </w:pPr>
      <w:r>
        <w:rPr>
          <w:bCs/>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2"/>
        </w:numPr>
        <w:shd w:val="clear" w:color="auto" w:fill="FFFFFF"/>
        <w:tabs>
          <w:tab w:val="clear" w:pos="708"/>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ListParagraph"/>
        <w:numPr>
          <w:ilvl w:val="1"/>
          <w:numId w:val="2"/>
        </w:numPr>
        <w:shd w:val="clear" w:color="auto" w:fill="FFFFFF"/>
        <w:tabs>
          <w:tab w:val="clear" w:pos="708"/>
          <w:tab w:val="left" w:pos="1134" w:leader="none"/>
        </w:tabs>
        <w:ind w:left="0" w:firstLine="709"/>
        <w:jc w:val="both"/>
        <w:rPr>
          <w:bCs/>
        </w:rPr>
      </w:pPr>
      <w:r>
        <w:rPr>
          <w:bCs/>
          <w:u w:val="single"/>
        </w:rPr>
        <w:t>Подрядчик имеет право</w:t>
      </w:r>
      <w:r>
        <w:rPr>
          <w:bCs/>
        </w:rPr>
        <w:t>:</w:t>
      </w:r>
    </w:p>
    <w:p>
      <w:pPr>
        <w:pStyle w:val="ListParagraph"/>
        <w:numPr>
          <w:ilvl w:val="2"/>
          <w:numId w:val="2"/>
        </w:numPr>
        <w:shd w:val="clear" w:color="auto" w:fill="FFFFFF"/>
        <w:tabs>
          <w:tab w:val="clear" w:pos="708"/>
          <w:tab w:val="left" w:pos="1418" w:leader="none"/>
        </w:tabs>
        <w:ind w:left="0" w:firstLine="709"/>
        <w:jc w:val="both"/>
        <w:rPr>
          <w:bCs/>
        </w:rPr>
      </w:pPr>
      <w:r>
        <w:rPr>
          <w:bCs/>
        </w:rPr>
        <w:t>Самостоятельно организовать выполнение Работ.</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17"/>
        </w:numPr>
        <w:shd w:val="clear" w:color="auto" w:fill="FFFFFF"/>
        <w:tabs>
          <w:tab w:val="clear" w:pos="708"/>
          <w:tab w:val="left" w:pos="709" w:leader="none"/>
        </w:tabs>
        <w:ind w:left="0" w:firstLine="709"/>
        <w:jc w:val="both"/>
        <w:rPr>
          <w:bCs/>
        </w:rPr>
      </w:pPr>
      <w:r>
        <w:rPr>
          <w:bCs/>
        </w:rPr>
        <w:t xml:space="preserve">проект договора с Субподрядчиком; </w:t>
      </w:r>
    </w:p>
    <w:p>
      <w:pPr>
        <w:pStyle w:val="ListParagraph"/>
        <w:numPr>
          <w:ilvl w:val="0"/>
          <w:numId w:val="17"/>
        </w:numPr>
        <w:shd w:val="clear" w:color="auto" w:fill="FFFFFF"/>
        <w:tabs>
          <w:tab w:val="clear" w:pos="708"/>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17"/>
        </w:numPr>
        <w:shd w:val="clear" w:color="auto" w:fill="FFFFFF"/>
        <w:tabs>
          <w:tab w:val="clear" w:pos="708"/>
          <w:tab w:val="left" w:pos="278" w:leader="none"/>
          <w:tab w:val="left" w:pos="709" w:leader="none"/>
          <w:tab w:val="left" w:pos="1134" w:leader="none"/>
        </w:tabs>
        <w:spacing w:lineRule="auto" w:line="259" w:before="0" w:after="160"/>
        <w:ind w:left="0" w:firstLine="709"/>
        <w:contextualSpacing/>
        <w:jc w:val="both"/>
        <w:rPr>
          <w:bCs/>
        </w:rPr>
      </w:pPr>
      <w:r>
        <w:rPr>
          <w:bCs/>
        </w:rPr>
        <w:t xml:space="preserve">пофамильный перечень персонала Субподрядчика, который будет задействован при производстве работ </w:t>
      </w:r>
      <w:r>
        <w:rP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rPr>
        <w:t xml:space="preserve">; </w:t>
      </w:r>
    </w:p>
    <w:p>
      <w:pPr>
        <w:pStyle w:val="ListParagraph"/>
        <w:numPr>
          <w:ilvl w:val="0"/>
          <w:numId w:val="17"/>
        </w:numPr>
        <w:shd w:val="clear" w:color="auto" w:fill="FFFFFF"/>
        <w:tabs>
          <w:tab w:val="clear" w:pos="708"/>
          <w:tab w:val="left" w:pos="709" w:leader="none"/>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numPr>
          <w:ilvl w:val="0"/>
          <w:numId w:val="17"/>
        </w:numPr>
        <w:tabs>
          <w:tab w:val="clear" w:pos="708"/>
          <w:tab w:val="left" w:pos="709" w:leader="none"/>
          <w:tab w:val="left" w:pos="851" w:leader="none"/>
        </w:tabs>
        <w:ind w:left="0" w:firstLine="709"/>
        <w:jc w:val="both"/>
        <w:rPr>
          <w:bCs/>
        </w:rPr>
      </w:pPr>
      <w:r>
        <w:rPr>
          <w:bCs/>
        </w:rPr>
        <w:t xml:space="preserve">справку по форме </w:t>
      </w:r>
      <w:r>
        <w:rPr>
          <w:bCs/>
          <w:i/>
        </w:rPr>
        <w:t>Приложение №7</w:t>
      </w:r>
      <w:r>
        <w:rPr>
          <w:bCs/>
        </w:rPr>
        <w:t xml:space="preserve"> к Договору (в случае привлечения Субподрядчика, соответствующего критериям МСП).</w:t>
      </w:r>
    </w:p>
    <w:p>
      <w:pPr>
        <w:pStyle w:val="ListParagraph"/>
        <w:numPr>
          <w:ilvl w:val="0"/>
          <w:numId w:val="2"/>
        </w:numPr>
        <w:shd w:val="clear" w:color="auto" w:fill="FFFFFF"/>
        <w:tabs>
          <w:tab w:val="clear" w:pos="708"/>
          <w:tab w:val="left" w:pos="284" w:leader="none"/>
        </w:tabs>
        <w:ind w:left="0" w:hanging="0"/>
        <w:jc w:val="center"/>
        <w:rPr/>
      </w:pPr>
      <w:r>
        <w:rPr>
          <w:b/>
          <w:bCs/>
        </w:rPr>
        <w:t>Цена Договора и порядок расчетов</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Цена </w:t>
      </w:r>
      <w:r>
        <w:rPr/>
        <w:t xml:space="preserve">Договора </w:t>
      </w:r>
      <w:r>
        <w:rPr>
          <w:bCs/>
        </w:rPr>
        <w:t>в соответствии со Сводным сметным расчетом</w:t>
      </w:r>
      <w:r>
        <w:rPr/>
        <w:t xml:space="preserve"> /</w:t>
      </w:r>
      <w:r>
        <w:rPr>
          <w:bCs/>
        </w:rPr>
        <w:t xml:space="preserve"> Объектным сметным расчетом с приложениями (</w:t>
      </w:r>
      <w:r>
        <w:rPr>
          <w:bCs/>
          <w:i/>
        </w:rPr>
        <w:t>Приложение № 3 к Договору</w:t>
      </w:r>
      <w:r>
        <w:rPr>
          <w:bCs/>
        </w:rPr>
        <w:t xml:space="preserve">) является твердой и составляет </w:t>
      </w:r>
      <w:r>
        <w:rPr>
          <w:highlight w:val="lightGray"/>
        </w:rPr>
        <w:t>_______</w:t>
      </w:r>
      <w:r>
        <w:rPr>
          <w:bCs/>
        </w:rPr>
        <w:t xml:space="preserve"> (</w:t>
      </w:r>
      <w:r>
        <w:rPr>
          <w:highlight w:val="lightGray"/>
        </w:rPr>
        <w:t>__________________</w:t>
      </w:r>
      <w:r>
        <w:rPr>
          <w:bCs/>
          <w:highlight w:val="lightGray"/>
        </w:rPr>
        <w:t>)</w:t>
      </w:r>
      <w:r>
        <w:rPr>
          <w:bCs/>
        </w:rPr>
        <w:t xml:space="preserve"> рублей </w:t>
      </w:r>
      <w:r>
        <w:rPr>
          <w:highlight w:val="lightGray"/>
        </w:rPr>
        <w:t>___</w:t>
      </w:r>
      <w:r>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Pr/>
        <w:t>– «НК РФ»)</w:t>
      </w:r>
      <w:bookmarkStart w:id="12" w:name="_Ref361335465"/>
      <w:bookmarkEnd w:id="12"/>
      <w:r>
        <w:rPr>
          <w:bCs/>
        </w:rPr>
        <w:t xml:space="preserve">. </w:t>
      </w:r>
    </w:p>
    <w:p>
      <w:pPr>
        <w:pStyle w:val="ListParagraph"/>
        <w:numPr>
          <w:ilvl w:val="1"/>
          <w:numId w:val="2"/>
        </w:numPr>
        <w:shd w:val="clear" w:color="auto" w:fill="FFFFFF"/>
        <w:tabs>
          <w:tab w:val="clear" w:pos="708"/>
          <w:tab w:val="left" w:pos="1134" w:leader="none"/>
        </w:tabs>
        <w:ind w:left="0" w:firstLine="709"/>
        <w:jc w:val="both"/>
        <w:rPr>
          <w:bCs/>
        </w:rPr>
      </w:pPr>
      <w:r>
        <w:rPr>
          <w:bCs/>
        </w:rPr>
        <w:t>Цена Договора включает в себя прибыль Подрядчика, а также все расходы и затраты Подрядчика на:</w:t>
      </w:r>
    </w:p>
    <w:p>
      <w:pPr>
        <w:pStyle w:val="ListParagraph"/>
        <w:numPr>
          <w:ilvl w:val="2"/>
          <w:numId w:val="2"/>
        </w:numPr>
        <w:shd w:val="clear" w:color="auto" w:fill="FFFFFF"/>
        <w:tabs>
          <w:tab w:val="clear" w:pos="708"/>
          <w:tab w:val="left" w:pos="1418" w:leader="none"/>
        </w:tabs>
        <w:ind w:left="0" w:firstLine="709"/>
        <w:jc w:val="both"/>
        <w:rPr>
          <w:bCs/>
        </w:rPr>
      </w:pPr>
      <w:r>
        <w:rPr>
          <w:bCs/>
        </w:rPr>
        <w:t>выполнение ремонтных работ;</w:t>
      </w:r>
    </w:p>
    <w:p>
      <w:pPr>
        <w:pStyle w:val="ListParagraph"/>
        <w:numPr>
          <w:ilvl w:val="2"/>
          <w:numId w:val="2"/>
        </w:numPr>
        <w:shd w:val="clear" w:color="auto" w:fill="FFFFFF"/>
        <w:tabs>
          <w:tab w:val="clear" w:pos="708"/>
          <w:tab w:val="left" w:pos="1418" w:leader="none"/>
        </w:tabs>
        <w:ind w:left="0" w:firstLine="709"/>
        <w:jc w:val="both"/>
        <w:rPr/>
      </w:pPr>
      <w:r>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2"/>
        </w:numPr>
        <w:shd w:val="clear" w:color="auto" w:fill="FFFFFF"/>
        <w:tabs>
          <w:tab w:val="clear" w:pos="708"/>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2"/>
        </w:numPr>
        <w:shd w:val="clear" w:color="auto" w:fill="FFFFFF"/>
        <w:tabs>
          <w:tab w:val="clear" w:pos="708"/>
          <w:tab w:val="left" w:pos="1418" w:leader="none"/>
        </w:tabs>
        <w:ind w:left="0" w:firstLine="709"/>
        <w:jc w:val="both"/>
        <w:rPr/>
      </w:pPr>
      <w:r>
        <w:rPr/>
        <w:t xml:space="preserve">подлежащие уплате налоги, сборы и пошлины (в том числе по таможенному оформлению Материально-технических ресурсов, если применимо); </w:t>
      </w:r>
    </w:p>
    <w:p>
      <w:pPr>
        <w:pStyle w:val="ListParagraph"/>
        <w:numPr>
          <w:ilvl w:val="2"/>
          <w:numId w:val="2"/>
        </w:numPr>
        <w:shd w:val="clear" w:color="auto" w:fill="FFFFFF"/>
        <w:tabs>
          <w:tab w:val="clear" w:pos="708"/>
          <w:tab w:val="left" w:pos="1418" w:leader="none"/>
        </w:tabs>
        <w:ind w:left="0" w:firstLine="709"/>
        <w:jc w:val="both"/>
        <w:rPr/>
      </w:pPr>
      <w:r>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2"/>
        </w:numPr>
        <w:shd w:val="clear" w:color="auto" w:fill="FFFFFF"/>
        <w:tabs>
          <w:tab w:val="clear" w:pos="708"/>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2"/>
        </w:numPr>
        <w:shd w:val="clear" w:color="auto" w:fill="FFFFFF"/>
        <w:tabs>
          <w:tab w:val="clear" w:pos="708"/>
          <w:tab w:val="left" w:pos="1134" w:leader="none"/>
          <w:tab w:val="left" w:pos="1276" w:leader="none"/>
        </w:tabs>
        <w:ind w:left="0" w:firstLine="709"/>
        <w:jc w:val="both"/>
        <w:rPr>
          <w:bCs/>
        </w:rPr>
      </w:pPr>
      <w:bookmarkStart w:id="13" w:name="_Ref361858588"/>
      <w:bookmarkStart w:id="14" w:name="_Ref361834675"/>
      <w:r>
        <w:rPr>
          <w:bCs/>
        </w:rPr>
        <w:t>Оплата по Договору осуществляется Заказчиком в следующем порядке:</w:t>
      </w:r>
      <w:bookmarkEnd w:id="13"/>
      <w:bookmarkEnd w:id="14"/>
      <w:r>
        <w:rPr>
          <w:bCs/>
        </w:rPr>
        <w:t xml:space="preserve"> </w:t>
      </w:r>
    </w:p>
    <w:p>
      <w:pPr>
        <w:pStyle w:val="ListParagraph"/>
        <w:numPr>
          <w:ilvl w:val="2"/>
          <w:numId w:val="2"/>
        </w:numPr>
        <w:shd w:val="clear" w:color="auto" w:fill="FFFFFF"/>
        <w:tabs>
          <w:tab w:val="clear" w:pos="708"/>
          <w:tab w:val="left" w:pos="1276" w:leader="none"/>
          <w:tab w:val="left" w:pos="1418" w:leader="none"/>
        </w:tabs>
        <w:ind w:left="0" w:firstLine="709"/>
        <w:jc w:val="both"/>
        <w:rPr/>
      </w:pPr>
      <w:bookmarkStart w:id="15" w:name="_Ref361335023"/>
      <w:bookmarkEnd w:id="15"/>
      <w:r>
        <w:rPr/>
        <w:t xml:space="preserve">Платежи в размере 100% (ста процентов) от стоимости Работ выплачиваются в течение </w:t>
      </w:r>
      <w:r>
        <w:rPr/>
        <w:t>7</w:t>
      </w:r>
      <w:r>
        <w:rPr/>
        <w:t xml:space="preserve"> (</w:t>
      </w:r>
      <w:r>
        <w:rPr/>
        <w:t>семи</w:t>
      </w:r>
      <w:r>
        <w:rPr/>
        <w:t xml:space="preserve">) </w:t>
      </w:r>
      <w:r>
        <w:rPr/>
        <w:t>рабочих</w:t>
      </w:r>
      <w:r>
        <w:rPr/>
        <w:t xml:space="preserve"> дней с даты подписания Сторонами документов, указанных в пункте 4.1 Договора, на основании счёта, выставленного Подрядчиком, и с учетом пункта 3.4.2 Договора.</w:t>
      </w:r>
      <w:r>
        <w:rPr>
          <w:sz w:val="20"/>
          <w:szCs w:val="20"/>
        </w:rPr>
        <w:t xml:space="preserve"> </w:t>
      </w:r>
      <w:r>
        <w:rPr/>
        <w:t xml:space="preserve"> </w:t>
      </w:r>
    </w:p>
    <w:p>
      <w:pPr>
        <w:pStyle w:val="ListParagraph"/>
        <w:numPr>
          <w:ilvl w:val="2"/>
          <w:numId w:val="2"/>
        </w:numPr>
        <w:shd w:val="clear" w:color="auto" w:fill="FFFFFF"/>
        <w:tabs>
          <w:tab w:val="clear" w:pos="708"/>
          <w:tab w:val="left" w:pos="1276" w:leader="none"/>
          <w:tab w:val="left" w:pos="1418" w:leader="none"/>
        </w:tabs>
        <w:ind w:left="0" w:firstLine="709"/>
        <w:jc w:val="both"/>
        <w:rPr/>
      </w:pPr>
      <w:bookmarkStart w:id="16" w:name="_Ref361834178"/>
      <w:bookmarkEnd w:id="16"/>
      <w:r>
        <w:rPr/>
        <w:t>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1"/>
          <w:numId w:val="2"/>
        </w:numPr>
        <w:shd w:val="clear" w:color="auto" w:fill="FFFFFF"/>
        <w:tabs>
          <w:tab w:val="clear" w:pos="708"/>
          <w:tab w:val="left" w:pos="1134" w:leader="none"/>
          <w:tab w:val="left" w:pos="1276" w:leader="none"/>
        </w:tabs>
        <w:ind w:left="0" w:firstLine="709"/>
        <w:jc w:val="both"/>
        <w:rPr>
          <w:bCs/>
        </w:rPr>
      </w:pPr>
      <w:bookmarkStart w:id="17" w:name="_Ref361336647"/>
      <w:bookmarkEnd w:id="17"/>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2"/>
        </w:numPr>
        <w:shd w:val="clear" w:color="auto" w:fill="FFFFFF"/>
        <w:tabs>
          <w:tab w:val="clear" w:pos="708"/>
          <w:tab w:val="left" w:pos="1134" w:leader="none"/>
          <w:tab w:val="left" w:pos="1276" w:leader="none"/>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2"/>
        </w:numPr>
        <w:shd w:val="clear" w:color="auto" w:fill="FFFFFF"/>
        <w:tabs>
          <w:tab w:val="clear" w:pos="708"/>
          <w:tab w:val="left" w:pos="1134" w:leader="none"/>
        </w:tabs>
        <w:ind w:left="0" w:firstLine="709"/>
        <w:jc w:val="both"/>
        <w:rPr>
          <w:bCs/>
        </w:rPr>
      </w:pPr>
      <w:r>
        <w:rPr/>
        <w:t>Оплата непредвиденных работ и затрат</w:t>
      </w:r>
      <w:r>
        <w:rPr>
          <w:rStyle w:val="FootnoteReference"/>
        </w:rPr>
        <w:footnoteReference w:id="3"/>
      </w:r>
      <w:r>
        <w:rPr/>
        <w:t xml:space="preserve"> осуществляется Заказчиком в следующем порядке</w:t>
      </w:r>
      <w:r>
        <w:rPr>
          <w:bCs/>
        </w:rPr>
        <w:t>:</w:t>
      </w:r>
    </w:p>
    <w:p>
      <w:pPr>
        <w:pStyle w:val="ListParagraph"/>
        <w:numPr>
          <w:ilvl w:val="2"/>
          <w:numId w:val="2"/>
        </w:numPr>
        <w:shd w:val="clear" w:color="auto" w:fill="FFFFFF"/>
        <w:tabs>
          <w:tab w:val="clear" w:pos="708"/>
          <w:tab w:val="left" w:pos="1418" w:leader="none"/>
        </w:tabs>
        <w:ind w:left="0" w:firstLine="709"/>
        <w:jc w:val="both"/>
        <w:rPr/>
      </w:pPr>
      <w:r>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rPr>
        <w:t>/ Объектным сметным расчетом</w:t>
      </w:r>
      <w:r>
        <w:rPr/>
        <w:t xml:space="preserve"> </w:t>
      </w:r>
      <w:r>
        <w:rPr>
          <w:bCs/>
        </w:rPr>
        <w:t>с приложениями</w:t>
      </w:r>
      <w:r>
        <w:rPr/>
        <w:t xml:space="preserve"> (Приложение № 3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Pr/>
        <w:t>7</w:t>
      </w:r>
      <w:r>
        <w:rPr/>
        <w:t xml:space="preserve"> (</w:t>
      </w:r>
      <w:r>
        <w:rPr/>
        <w:t>семи</w:t>
      </w:r>
      <w:r>
        <w:rPr/>
        <w:t xml:space="preserve">) </w:t>
      </w:r>
      <w:r>
        <w:rPr/>
        <w:t>рабочих</w:t>
      </w:r>
      <w:r>
        <w:rPr/>
        <w:t xml:space="preserve"> дней с даты подписания Акта КС-2 и Справки КС-3 на основании счета, выставленного Подрядчиком. Стоимость непредвиденных работ и затрат включается в </w:t>
      </w:r>
      <w:r>
        <w:rPr>
          <w:bCs/>
        </w:rPr>
        <w:t>общую сумму Акта КС-2, подписываемого Сторонами в соответствии с пунктом 4.1 Договора.</w:t>
      </w:r>
    </w:p>
    <w:p>
      <w:pPr>
        <w:pStyle w:val="ListParagraph"/>
        <w:numPr>
          <w:ilvl w:val="1"/>
          <w:numId w:val="2"/>
        </w:numPr>
        <w:shd w:val="clear" w:color="auto" w:fill="FFFFFF"/>
        <w:tabs>
          <w:tab w:val="clear" w:pos="708"/>
          <w:tab w:val="left" w:pos="1134" w:leader="none"/>
        </w:tabs>
        <w:ind w:left="0" w:firstLine="709"/>
        <w:jc w:val="both"/>
        <w:rPr/>
      </w:pPr>
      <w:r>
        <w:rPr/>
        <w:t>Командировочные расходы включаются в стоимость Этапов Работ в соответствии с расчетом, прилагаемым к Сводному сметному расчету /</w:t>
      </w:r>
      <w:r>
        <w:rPr>
          <w:bCs/>
        </w:rPr>
        <w:t xml:space="preserve"> Объектному сметному расчету</w:t>
      </w:r>
      <w:r>
        <w:rPr/>
        <w:t xml:space="preserve"> </w:t>
      </w:r>
      <w:r>
        <w:rPr>
          <w:bCs/>
        </w:rPr>
        <w:t>с приложениями</w:t>
      </w:r>
      <w:r>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numPr>
          <w:ilvl w:val="1"/>
          <w:numId w:val="2"/>
        </w:numPr>
        <w:shd w:val="clear" w:color="auto" w:fill="FFFFFF"/>
        <w:tabs>
          <w:tab w:val="clear" w:pos="708"/>
          <w:tab w:val="left" w:pos="1134" w:leader="none"/>
        </w:tabs>
        <w:ind w:left="0" w:firstLine="709"/>
        <w:jc w:val="both"/>
        <w:rPr>
          <w:bCs/>
        </w:rPr>
      </w:pPr>
      <w:bookmarkStart w:id="18" w:name="_Ref3613350231"/>
      <w:bookmarkEnd w:id="18"/>
      <w:r>
        <w:rPr>
          <w:bCs/>
        </w:rPr>
        <w:t>Индексация Цены Договора не допускается.</w:t>
      </w:r>
    </w:p>
    <w:p>
      <w:pPr>
        <w:pStyle w:val="ListParagraph"/>
        <w:numPr>
          <w:ilvl w:val="1"/>
          <w:numId w:val="2"/>
        </w:numPr>
        <w:shd w:val="clear" w:color="auto" w:fill="FFFFFF"/>
        <w:tabs>
          <w:tab w:val="clear" w:pos="708"/>
          <w:tab w:val="left" w:pos="1134" w:leader="none"/>
        </w:tabs>
        <w:ind w:left="0" w:firstLine="709"/>
        <w:jc w:val="both"/>
        <w:rPr/>
      </w:pPr>
      <w:r>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pPr>
        <w:pStyle w:val="ListParagraph"/>
        <w:shd w:val="clear" w:color="auto" w:fill="FFFFFF"/>
        <w:tabs>
          <w:tab w:val="clear" w:pos="708"/>
          <w:tab w:val="left" w:pos="1134" w:leader="none"/>
        </w:tabs>
        <w:ind w:left="0" w:firstLine="709"/>
        <w:jc w:val="both"/>
        <w:rPr/>
      </w:pPr>
      <w:bookmarkStart w:id="19" w:name="_Ref361834251"/>
      <w:bookmarkEnd w:id="19"/>
      <w:r>
        <w:rPr>
          <w:bCs/>
        </w:rPr>
        <w:t>Заказчик направляет Подрядчику уведомление о проведении сальдо взаимных обязательств Сторон по Договору.</w:t>
      </w:r>
    </w:p>
    <w:p>
      <w:pPr>
        <w:pStyle w:val="ListParagraph"/>
        <w:numPr>
          <w:ilvl w:val="0"/>
          <w:numId w:val="2"/>
        </w:numPr>
        <w:shd w:val="clear" w:color="auto" w:fill="FFFFFF"/>
        <w:tabs>
          <w:tab w:val="clear" w:pos="708"/>
          <w:tab w:val="left" w:pos="284" w:leader="none"/>
        </w:tabs>
        <w:ind w:left="0" w:hanging="0"/>
        <w:jc w:val="center"/>
        <w:rPr>
          <w:b/>
          <w:bCs/>
        </w:rPr>
      </w:pPr>
      <w:r>
        <w:rPr>
          <w:b/>
          <w:bCs/>
        </w:rPr>
        <w:t>Порядок сдачи-приемки Работ</w:t>
      </w:r>
    </w:p>
    <w:p>
      <w:pPr>
        <w:pStyle w:val="ListParagraph"/>
        <w:numPr>
          <w:ilvl w:val="1"/>
          <w:numId w:val="2"/>
        </w:numPr>
        <w:shd w:val="clear" w:color="auto" w:fill="FFFFFF"/>
        <w:tabs>
          <w:tab w:val="clear" w:pos="708"/>
          <w:tab w:val="left" w:pos="1134" w:leader="none"/>
        </w:tabs>
        <w:ind w:left="0" w:firstLine="709"/>
        <w:jc w:val="both"/>
        <w:rPr/>
      </w:pPr>
      <w:r>
        <w:rPr>
          <w:bCs/>
        </w:rPr>
        <w:t xml:space="preserve">По завершении выполнения Работ в отношении </w:t>
      </w:r>
      <w:r>
        <w:rPr/>
        <w:t>каждого</w:t>
      </w:r>
      <w:r>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widowControl/>
        <w:numPr>
          <w:ilvl w:val="0"/>
          <w:numId w:val="15"/>
        </w:numPr>
        <w:shd w:val="clear" w:color="auto" w:fill="FFFFFF"/>
        <w:tabs>
          <w:tab w:val="clear" w:pos="708"/>
          <w:tab w:val="left" w:pos="1020" w:leader="none"/>
        </w:tabs>
        <w:bidi w:val="0"/>
        <w:spacing w:lineRule="auto" w:line="240" w:before="0" w:after="0"/>
        <w:ind w:left="0" w:right="0" w:firstLine="624"/>
        <w:contextualSpacing/>
        <w:jc w:val="both"/>
        <w:rPr/>
      </w:pPr>
      <w:r>
        <w:rPr/>
        <w:t>Акт КС-2, Справку КС-3 в отношении Объекта</w:t>
      </w:r>
      <w:r>
        <w:rPr>
          <w:bCs/>
        </w:rPr>
        <w:t xml:space="preserve"> н</w:t>
      </w:r>
      <w:r>
        <w:rPr/>
        <w:t>а весь объем выполненных работ по Объекту в 2 (двух) экземплярах</w:t>
      </w:r>
      <w:r>
        <w:rPr>
          <w:bCs/>
        </w:rPr>
        <w:t xml:space="preserve"> с приложением Приемо-сдаточной и Исполнительной документации </w:t>
      </w:r>
      <w:r>
        <w:rPr/>
        <w:t xml:space="preserve">в 3 (трех) экземплярах, а также электронные версии Акта КС-2 и Справки КС-3 в формате *gsfx ПК «ГРАНД Сметы» на цифровом носителе; </w:t>
      </w:r>
      <w:r>
        <w:rPr>
          <w:shd w:fill="FFFFFF" w:val="clear"/>
        </w:rPr>
        <w:t xml:space="preserve"> </w:t>
      </w:r>
    </w:p>
    <w:p>
      <w:pPr>
        <w:pStyle w:val="ListParagraph"/>
        <w:numPr>
          <w:ilvl w:val="0"/>
          <w:numId w:val="15"/>
        </w:numPr>
        <w:shd w:val="clear" w:color="auto" w:fill="FFFFFF"/>
        <w:tabs>
          <w:tab w:val="clear" w:pos="708"/>
          <w:tab w:val="left" w:pos="1418" w:leader="none"/>
        </w:tabs>
        <w:ind w:left="0" w:firstLine="709"/>
        <w:jc w:val="both"/>
        <w:rPr/>
      </w:pPr>
      <w:r>
        <w:rPr/>
        <w:t>Акт</w:t>
      </w:r>
      <w:r>
        <w:rPr>
          <w:bCs/>
        </w:rPr>
        <w:t xml:space="preserve"> ОС-3 в 2 (двух) экземплярах</w:t>
      </w:r>
      <w:bookmarkStart w:id="20" w:name="_Ref361336865"/>
      <w:bookmarkEnd w:id="20"/>
      <w:r>
        <w:rPr/>
        <w:t>.</w:t>
      </w:r>
    </w:p>
    <w:p>
      <w:pPr>
        <w:pStyle w:val="ListParagraph"/>
        <w:numPr>
          <w:ilvl w:val="1"/>
          <w:numId w:val="2"/>
        </w:numPr>
        <w:shd w:val="clear" w:color="auto" w:fill="FFFFFF"/>
        <w:tabs>
          <w:tab w:val="clear" w:pos="708"/>
          <w:tab w:val="left" w:pos="568" w:leader="none"/>
          <w:tab w:val="left" w:pos="1134" w:leader="none"/>
        </w:tabs>
        <w:ind w:left="0" w:firstLine="709"/>
        <w:jc w:val="both"/>
        <w:rPr>
          <w:bCs/>
        </w:rPr>
      </w:pPr>
      <w:r>
        <w:rPr>
          <w:bCs/>
        </w:rPr>
        <w:t xml:space="preserve">В течение 15 (пятнадцати) рабочих дней с даты получения полного комплекта документов, указанных в пунктах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2"/>
        </w:numPr>
        <w:shd w:val="clear" w:color="auto" w:fill="FFFFFF"/>
        <w:tabs>
          <w:tab w:val="clear" w:pos="708"/>
          <w:tab w:val="left" w:pos="568" w:leader="none"/>
          <w:tab w:val="left" w:pos="113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2"/>
        </w:numPr>
        <w:shd w:val="clear" w:color="auto" w:fill="FFFFFF"/>
        <w:tabs>
          <w:tab w:val="clear" w:pos="708"/>
          <w:tab w:val="left" w:pos="1134" w:leader="none"/>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pPr>
        <w:pStyle w:val="ListParagraph"/>
        <w:numPr>
          <w:ilvl w:val="1"/>
          <w:numId w:val="2"/>
        </w:numPr>
        <w:shd w:val="clear" w:color="auto" w:fill="FFFFFF"/>
        <w:tabs>
          <w:tab w:val="clear" w:pos="708"/>
          <w:tab w:val="left" w:pos="1134" w:leader="none"/>
        </w:tabs>
        <w:ind w:left="0" w:firstLine="709"/>
        <w:jc w:val="both"/>
        <w:rPr>
          <w:bCs/>
        </w:rPr>
      </w:pPr>
      <w:r>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2"/>
        </w:numPr>
        <w:shd w:val="clear" w:color="auto" w:fill="FFFFFF"/>
        <w:tabs>
          <w:tab w:val="clear" w:pos="708"/>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2"/>
        </w:numPr>
        <w:shd w:val="clear" w:color="auto" w:fill="FFFFFF"/>
        <w:tabs>
          <w:tab w:val="clear" w:pos="708"/>
          <w:tab w:val="left" w:pos="1134" w:leader="none"/>
        </w:tabs>
        <w:ind w:left="0" w:firstLine="709"/>
        <w:jc w:val="both"/>
        <w:rPr>
          <w:bCs/>
        </w:rPr>
      </w:pPr>
      <w:bookmarkStart w:id="21" w:name="_Ref361337635"/>
      <w:bookmarkEnd w:id="21"/>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numPr>
          <w:ilvl w:val="0"/>
          <w:numId w:val="2"/>
        </w:numPr>
        <w:shd w:val="clear" w:color="auto" w:fill="FFFFFF"/>
        <w:tabs>
          <w:tab w:val="clear" w:pos="708"/>
          <w:tab w:val="left" w:pos="284" w:leader="none"/>
        </w:tabs>
        <w:ind w:left="0" w:hanging="0"/>
        <w:jc w:val="center"/>
        <w:rPr>
          <w:b/>
          <w:bCs/>
        </w:rPr>
      </w:pPr>
      <w:r>
        <w:rPr>
          <w:b/>
          <w:bCs/>
        </w:rPr>
        <w:t>Право собственности и переход рисков</w:t>
      </w:r>
    </w:p>
    <w:p>
      <w:pPr>
        <w:pStyle w:val="ListParagraph"/>
        <w:numPr>
          <w:ilvl w:val="1"/>
          <w:numId w:val="2"/>
        </w:numPr>
        <w:shd w:val="clear" w:color="auto" w:fill="FFFFFF"/>
        <w:tabs>
          <w:tab w:val="clear" w:pos="708"/>
          <w:tab w:val="left" w:pos="1134" w:leader="none"/>
        </w:tabs>
        <w:ind w:left="0" w:firstLine="709"/>
        <w:jc w:val="both"/>
        <w:rPr>
          <w:bCs/>
        </w:rPr>
      </w:pPr>
      <w:bookmarkStart w:id="22" w:name="_Ref361405028"/>
      <w:r>
        <w:rPr>
          <w:bCs/>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Pr/>
        <w:t>КС-2</w:t>
      </w:r>
      <w:bookmarkEnd w:id="22"/>
      <w:r>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p>
    <w:p>
      <w:pPr>
        <w:pStyle w:val="ListParagraph"/>
        <w:numPr>
          <w:ilvl w:val="0"/>
          <w:numId w:val="2"/>
        </w:numPr>
        <w:shd w:val="clear" w:color="auto" w:fill="FFFFFF"/>
        <w:tabs>
          <w:tab w:val="clear" w:pos="708"/>
          <w:tab w:val="left" w:pos="284" w:leader="none"/>
        </w:tabs>
        <w:ind w:left="0" w:hanging="0"/>
        <w:jc w:val="center"/>
        <w:rPr>
          <w:b/>
          <w:bCs/>
        </w:rPr>
      </w:pPr>
      <w:r>
        <w:rPr>
          <w:b/>
          <w:bCs/>
        </w:rPr>
        <w:t>Ответственность Сторон</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widowControl/>
        <w:numPr>
          <w:ilvl w:val="1"/>
          <w:numId w:val="2"/>
        </w:numPr>
        <w:tabs>
          <w:tab w:val="clear" w:pos="708"/>
          <w:tab w:val="left" w:pos="1134" w:leader="none"/>
        </w:tabs>
        <w:bidi w:val="0"/>
        <w:spacing w:lineRule="auto" w:line="240" w:before="0" w:after="0"/>
        <w:ind w:left="0" w:right="0" w:firstLine="680"/>
        <w:jc w:val="both"/>
        <w:rPr/>
      </w:pPr>
      <w:r>
        <w:rPr>
          <w:bCs/>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widowControl/>
        <w:numPr>
          <w:ilvl w:val="1"/>
          <w:numId w:val="2"/>
        </w:numPr>
        <w:tabs>
          <w:tab w:val="clear" w:pos="708"/>
          <w:tab w:val="left" w:pos="1134" w:leader="none"/>
        </w:tabs>
        <w:bidi w:val="0"/>
        <w:spacing w:lineRule="auto" w:line="240" w:before="0" w:after="0"/>
        <w:ind w:left="0" w:right="0" w:firstLine="737"/>
        <w:jc w:val="both"/>
        <w:rPr/>
      </w:pPr>
      <w:r>
        <w:rPr>
          <w:bCs/>
          <w:sz w:val="24"/>
          <w:szCs w:val="24"/>
        </w:rPr>
        <w:t xml:space="preserve">В случае нарушения Заказчиком сроков оплаты, установленных разделом 3 Договора </w:t>
      </w:r>
      <w:r>
        <w:rPr>
          <w:bCs/>
          <w:sz w:val="24"/>
          <w:szCs w:val="24"/>
          <w:shd w:fill="FFFFFF" w:val="clear"/>
        </w:rPr>
        <w:t>(за исключением срока оплаты авансовых платежей)</w:t>
      </w:r>
      <w:r>
        <w:rPr>
          <w:bCs/>
          <w:sz w:val="24"/>
          <w:szCs w:val="24"/>
        </w:rPr>
        <w:t xml:space="preserve">, Подрядчик вправе потребовать уплаты Заказчиком исключительной неустойки в размере 0,1 (ноль целых одна десятая) </w:t>
      </w:r>
      <w:r>
        <w:rPr>
          <w:sz w:val="24"/>
          <w:szCs w:val="24"/>
        </w:rPr>
        <w:t>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pPr>
        <w:pStyle w:val="Normal"/>
        <w:numPr>
          <w:ilvl w:val="1"/>
          <w:numId w:val="2"/>
        </w:numPr>
        <w:tabs>
          <w:tab w:val="clear" w:pos="708"/>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Pr>
          <w:i/>
          <w:sz w:val="24"/>
          <w:szCs w:val="24"/>
        </w:rPr>
        <w:t>Приложение № 2 к Договору</w:t>
      </w:r>
      <w:r>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pPr>
        <w:pStyle w:val="Normal"/>
        <w:widowControl w:val="false"/>
        <w:tabs>
          <w:tab w:val="clear" w:pos="708"/>
          <w:tab w:val="left" w:pos="6300" w:leader="none"/>
        </w:tabs>
        <w:spacing w:lineRule="auto" w:line="240"/>
        <w:ind w:firstLine="709"/>
        <w:rPr/>
      </w:pPr>
      <w:r>
        <w:rPr>
          <w:sz w:val="24"/>
        </w:rPr>
        <w:t>6.4.1. н</w:t>
      </w:r>
      <w:r>
        <w:rPr>
          <w:rFonts w:eastAsia="Calibri"/>
          <w:bCs/>
          <w:sz w:val="24"/>
          <w:szCs w:val="24"/>
          <w:shd w:fill="FFFFFF" w:val="clear"/>
        </w:rPr>
        <w:t>еустойки в размере 0,1 (ноль целых и одна десятая)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r>
        <w:rPr>
          <w:rFonts w:eastAsia="Calibri"/>
          <w:bCs/>
          <w:sz w:val="24"/>
          <w:szCs w:val="24"/>
        </w:rPr>
        <w:t xml:space="preserve"> в отношении любого из Объектов по Договору;</w:t>
      </w:r>
    </w:p>
    <w:p>
      <w:pPr>
        <w:pStyle w:val="Normal"/>
        <w:widowControl w:val="false"/>
        <w:tabs>
          <w:tab w:val="clear" w:pos="708"/>
          <w:tab w:val="left" w:pos="6300" w:leader="none"/>
        </w:tabs>
        <w:spacing w:lineRule="auto" w:line="240"/>
        <w:ind w:firstLine="709"/>
        <w:rPr/>
      </w:pPr>
      <w:r>
        <w:rPr>
          <w:sz w:val="24"/>
        </w:rPr>
        <w:t xml:space="preserve">6.4.2. </w:t>
      </w:r>
      <w:r>
        <w:rPr>
          <w:sz w:val="24"/>
          <w:szCs w:val="24"/>
        </w:rPr>
        <w:t>н</w:t>
      </w:r>
      <w:r>
        <w:rPr>
          <w:rFonts w:eastAsia="Calibri"/>
          <w:bCs/>
          <w:sz w:val="24"/>
          <w:szCs w:val="24"/>
          <w:shd w:fill="FFFFFF" w:val="clear"/>
        </w:rPr>
        <w:t>еустойки в размере 0,1 (ноль целых и одна десятая) процента от Цены Договора</w:t>
      </w:r>
      <w:r>
        <w:rPr>
          <w:rFonts w:eastAsia="Calibri"/>
          <w:bCs/>
          <w:sz w:val="24"/>
          <w:szCs w:val="24"/>
        </w:rPr>
        <w:t xml:space="preserve">/Объекта </w:t>
      </w:r>
      <w:r>
        <w:rPr>
          <w:rFonts w:eastAsia="Calibri"/>
          <w:bCs/>
          <w:sz w:val="24"/>
          <w:szCs w:val="24"/>
          <w:shd w:fill="FFFFFF" w:val="clear"/>
        </w:rPr>
        <w:t xml:space="preserve">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Pr>
          <w:bCs/>
          <w:sz w:val="24"/>
          <w:szCs w:val="24"/>
          <w:shd w:fill="FFFFFF" w:val="clear"/>
        </w:rPr>
        <w:t xml:space="preserve">в целом </w:t>
      </w:r>
      <w:r>
        <w:rPr>
          <w:rFonts w:eastAsia="Calibri"/>
          <w:bCs/>
          <w:sz w:val="24"/>
          <w:szCs w:val="24"/>
          <w:shd w:fill="FFFFFF" w:val="clear"/>
        </w:rPr>
        <w:t>по Договору</w:t>
      </w:r>
      <w:r>
        <w:rPr>
          <w:rFonts w:eastAsia="Calibri"/>
          <w:bCs/>
          <w:sz w:val="24"/>
          <w:szCs w:val="24"/>
        </w:rPr>
        <w:t xml:space="preserve"> и / или соответствующего Объекта;</w:t>
      </w:r>
    </w:p>
    <w:p>
      <w:pPr>
        <w:pStyle w:val="Normal"/>
        <w:widowControl w:val="false"/>
        <w:tabs>
          <w:tab w:val="clear" w:pos="708"/>
          <w:tab w:val="left" w:pos="6300" w:leader="none"/>
        </w:tabs>
        <w:spacing w:lineRule="auto" w:line="240"/>
        <w:ind w:firstLine="709"/>
        <w:rPr/>
      </w:pPr>
      <w:r>
        <w:rPr>
          <w:sz w:val="24"/>
        </w:rPr>
        <w:t>6.4.3. н</w:t>
      </w:r>
      <w:r>
        <w:rPr>
          <w:rFonts w:eastAsia="Calibri"/>
          <w:bCs/>
          <w:sz w:val="24"/>
          <w:szCs w:val="24"/>
          <w:shd w:fill="FFFFFF" w:val="clear"/>
        </w:rPr>
        <w:t xml:space="preserve">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Pr>
          <w:bCs/>
          <w:sz w:val="24"/>
          <w:szCs w:val="24"/>
          <w:shd w:fill="FFFFFF" w:val="clear"/>
        </w:rPr>
        <w:t xml:space="preserve">в целом </w:t>
      </w:r>
      <w:r>
        <w:rPr>
          <w:rFonts w:eastAsia="Calibri"/>
          <w:bCs/>
          <w:sz w:val="24"/>
          <w:szCs w:val="24"/>
          <w:shd w:fill="FFFFFF" w:val="clear"/>
        </w:rPr>
        <w:t>по Договору</w:t>
      </w:r>
      <w:r>
        <w:rPr>
          <w:rFonts w:eastAsia="Calibri"/>
          <w:bCs/>
          <w:sz w:val="24"/>
          <w:szCs w:val="24"/>
        </w:rPr>
        <w:t xml:space="preserve"> и / или соответствующего Объекта.</w:t>
      </w:r>
    </w:p>
    <w:p>
      <w:pPr>
        <w:pStyle w:val="Normal"/>
        <w:widowControl w:val="false"/>
        <w:numPr>
          <w:ilvl w:val="1"/>
          <w:numId w:val="2"/>
        </w:numPr>
        <w:shd w:val="clear" w:color="auto" w:fill="FFFFFF"/>
        <w:tabs>
          <w:tab w:val="clear" w:pos="708"/>
          <w:tab w:val="left" w:pos="1134" w:leader="none"/>
        </w:tabs>
        <w:spacing w:lineRule="auto" w:line="240"/>
        <w:ind w:left="0" w:firstLine="709"/>
        <w:rPr>
          <w:sz w:val="24"/>
          <w:szCs w:val="24"/>
        </w:rPr>
      </w:pPr>
      <w:r>
        <w:rPr>
          <w:sz w:val="24"/>
          <w:szCs w:val="24"/>
        </w:rPr>
        <w:t xml:space="preserve">В случае несвоевременного возврата аванса </w:t>
      </w:r>
      <w:r>
        <w:rPr>
          <w:bCs/>
          <w:sz w:val="24"/>
          <w:szCs w:val="24"/>
        </w:rPr>
        <w:t xml:space="preserve">Заказчик вправе требовать уплаты Подрядчиком штрафной неустойки в размере </w:t>
      </w:r>
      <w:r>
        <w:rPr>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w:t>
      </w:r>
      <w:r>
        <w:rPr>
          <w:bCs/>
          <w:i/>
        </w:rPr>
        <w:t>Приложением № 6</w:t>
      </w:r>
      <w:r>
        <w:rPr>
          <w:bCs/>
        </w:rPr>
        <w:t xml:space="preserve"> к Договору. </w:t>
      </w:r>
    </w:p>
    <w:p>
      <w:pPr>
        <w:pStyle w:val="ListParagraph"/>
        <w:numPr>
          <w:ilvl w:val="1"/>
          <w:numId w:val="2"/>
        </w:numPr>
        <w:shd w:val="clear" w:color="auto" w:fill="FFFFFF"/>
        <w:tabs>
          <w:tab w:val="clear" w:pos="708"/>
          <w:tab w:val="left" w:pos="1134" w:leader="none"/>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имеет право требования от Подрядчика уплаты штрафа в размере 50 000 (пятидесяти тысяч) рублей за каждый случай нарушения.</w:t>
      </w:r>
    </w:p>
    <w:p>
      <w:pPr>
        <w:pStyle w:val="ListParagraph"/>
        <w:numPr>
          <w:ilvl w:val="1"/>
          <w:numId w:val="2"/>
        </w:numPr>
        <w:shd w:val="clear" w:color="auto" w:fill="FFFFFF"/>
        <w:tabs>
          <w:tab w:val="clear" w:pos="708"/>
          <w:tab w:val="left" w:pos="993" w:leader="none"/>
          <w:tab w:val="left" w:pos="1134" w:leader="none"/>
        </w:tabs>
        <w:ind w:left="0" w:firstLine="709"/>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Normal"/>
        <w:shd w:val="clear" w:color="auto" w:fill="FFFFFF"/>
        <w:tabs>
          <w:tab w:val="clear" w:pos="708"/>
          <w:tab w:val="left" w:pos="993" w:leader="none"/>
          <w:tab w:val="left" w:pos="1134" w:leader="none"/>
        </w:tabs>
        <w:spacing w:lineRule="auto" w:line="240"/>
        <w:ind w:firstLine="709"/>
        <w:rPr>
          <w:bCs/>
        </w:rPr>
      </w:pPr>
      <w:r>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pPr>
        <w:pStyle w:val="ListParagraph"/>
        <w:numPr>
          <w:ilvl w:val="1"/>
          <w:numId w:val="2"/>
        </w:numPr>
        <w:shd w:val="clear" w:color="auto" w:fill="FFFFFF"/>
        <w:tabs>
          <w:tab w:val="clear" w:pos="708"/>
          <w:tab w:val="left" w:pos="993" w:leader="none"/>
          <w:tab w:val="left" w:pos="1134" w:leader="none"/>
        </w:tabs>
        <w:ind w:left="0" w:firstLine="709"/>
        <w:jc w:val="both"/>
        <w:rPr/>
      </w:pPr>
      <w:r>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2"/>
        </w:numPr>
        <w:shd w:val="clear" w:color="auto" w:fill="FFFFFF"/>
        <w:tabs>
          <w:tab w:val="clear" w:pos="708"/>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2"/>
        </w:numPr>
        <w:shd w:val="clear" w:color="auto" w:fill="FFFFFF"/>
        <w:tabs>
          <w:tab w:val="clear" w:pos="708"/>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2"/>
        </w:numPr>
        <w:shd w:val="clear" w:color="auto" w:fill="FFFFFF"/>
        <w:tabs>
          <w:tab w:val="clear" w:pos="708"/>
          <w:tab w:val="left" w:pos="1134" w:leader="none"/>
        </w:tabs>
        <w:ind w:left="0" w:firstLine="709"/>
        <w:jc w:val="both"/>
        <w:rPr>
          <w:bCs/>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pPr>
        <w:pStyle w:val="ListParagraph"/>
        <w:numPr>
          <w:ilvl w:val="0"/>
          <w:numId w:val="2"/>
        </w:numPr>
        <w:shd w:val="clear" w:color="auto" w:fill="FFFFFF"/>
        <w:tabs>
          <w:tab w:val="clear" w:pos="708"/>
          <w:tab w:val="left" w:pos="284" w:leader="none"/>
        </w:tabs>
        <w:ind w:left="0" w:hanging="0"/>
        <w:jc w:val="center"/>
        <w:rPr>
          <w:b/>
          <w:bCs/>
        </w:rPr>
      </w:pPr>
      <w:r>
        <w:rPr>
          <w:b/>
          <w:bCs/>
        </w:rPr>
        <w:t>Гарантии качества Результата Работ</w:t>
      </w:r>
    </w:p>
    <w:p>
      <w:pPr>
        <w:pStyle w:val="Normal"/>
        <w:numPr>
          <w:ilvl w:val="1"/>
          <w:numId w:val="2"/>
        </w:numPr>
        <w:tabs>
          <w:tab w:val="clear" w:pos="708"/>
          <w:tab w:val="left" w:pos="1134" w:leader="none"/>
        </w:tabs>
        <w:spacing w:lineRule="auto" w:line="240"/>
        <w:ind w:left="0" w:firstLine="709"/>
        <w:rPr>
          <w:bCs/>
          <w:sz w:val="24"/>
          <w:szCs w:val="24"/>
        </w:rPr>
      </w:pPr>
      <w:bookmarkStart w:id="23" w:name="_Ref361337777"/>
      <w:r>
        <w:rPr>
          <w:sz w:val="24"/>
          <w:szCs w:val="24"/>
        </w:rPr>
        <w:t>Гарантийный</w:t>
      </w:r>
      <w:r>
        <w:rPr>
          <w:bCs/>
          <w:sz w:val="24"/>
          <w:szCs w:val="24"/>
        </w:rPr>
        <w:t xml:space="preserve"> срок по Договору составляет </w:t>
      </w:r>
      <w:r>
        <w:rPr>
          <w:sz w:val="24"/>
          <w:szCs w:val="24"/>
        </w:rPr>
        <w:t xml:space="preserve">24 </w:t>
      </w:r>
      <w:r>
        <w:rPr>
          <w:bCs/>
          <w:sz w:val="24"/>
          <w:szCs w:val="24"/>
        </w:rPr>
        <w:t>(двадцать четыре)</w:t>
      </w:r>
      <w:r>
        <w:rPr>
          <w:sz w:val="24"/>
          <w:szCs w:val="24"/>
        </w:rPr>
        <w:t xml:space="preserve"> месяца</w:t>
      </w:r>
      <w:r>
        <w:rPr>
          <w:bCs/>
          <w:sz w:val="24"/>
          <w:szCs w:val="24"/>
        </w:rPr>
        <w:t xml:space="preserve"> и начинает течь с даты подписания Сторонами А</w:t>
      </w:r>
      <w:r>
        <w:rPr>
          <w:sz w:val="24"/>
          <w:szCs w:val="24"/>
        </w:rPr>
        <w:t>кта КС-2</w:t>
      </w:r>
      <w:r>
        <w:rPr>
          <w:bCs/>
          <w:sz w:val="24"/>
          <w:szCs w:val="24"/>
        </w:rPr>
        <w:t xml:space="preserve"> </w:t>
      </w:r>
      <w:bookmarkEnd w:id="23"/>
      <w:r>
        <w:rPr>
          <w:bCs/>
          <w:sz w:val="24"/>
          <w:szCs w:val="24"/>
        </w:rPr>
        <w:t xml:space="preserve">по Объекту 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2"/>
        </w:numPr>
        <w:shd w:val="clear" w:color="auto" w:fill="FFFFFF"/>
        <w:tabs>
          <w:tab w:val="clear" w:pos="708"/>
          <w:tab w:val="left" w:pos="568" w:leader="none"/>
          <w:tab w:val="left" w:pos="1134" w:leader="none"/>
        </w:tabs>
        <w:ind w:left="0" w:firstLine="709"/>
        <w:jc w:val="both"/>
        <w:rPr>
          <w:bCs/>
        </w:rPr>
      </w:pPr>
      <w:r>
        <w:rPr>
          <w:bCs/>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2"/>
        </w:numPr>
        <w:shd w:val="clear" w:color="auto" w:fill="FFFFFF"/>
        <w:tabs>
          <w:tab w:val="clear" w:pos="708"/>
          <w:tab w:val="left" w:pos="1134" w:leader="none"/>
        </w:tabs>
        <w:ind w:left="0" w:firstLine="709"/>
        <w:jc w:val="both"/>
        <w:rPr>
          <w:bCs/>
        </w:rPr>
      </w:pPr>
      <w:bookmarkStart w:id="24"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Pr>
          <w:bCs/>
        </w:rPr>
        <w:t xml:space="preserve"> </w:t>
      </w:r>
    </w:p>
    <w:p>
      <w:pPr>
        <w:pStyle w:val="ListParagraph"/>
        <w:numPr>
          <w:ilvl w:val="1"/>
          <w:numId w:val="2"/>
        </w:numPr>
        <w:shd w:val="clear" w:color="auto" w:fill="FFFFFF"/>
        <w:tabs>
          <w:tab w:val="clear" w:pos="708"/>
          <w:tab w:val="left" w:pos="1134" w:leader="none"/>
        </w:tabs>
        <w:ind w:left="0" w:firstLine="709"/>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2"/>
        </w:numPr>
        <w:shd w:val="clear" w:color="auto" w:fill="FFFFFF"/>
        <w:tabs>
          <w:tab w:val="clear" w:pos="708"/>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в срок, указанный в </w:t>
      </w:r>
      <w:bookmarkStart w:id="25" w:name="OLE_LINK5"/>
      <w:bookmarkStart w:id="26" w:name="OLE_LINK6"/>
      <w:r>
        <w:rPr>
          <w:bCs/>
        </w:rPr>
        <w:t>Акте о недостатках, составленном в порядке, установленном пунктом 7.5 Договора</w:t>
      </w:r>
      <w:bookmarkEnd w:id="25"/>
      <w:bookmarkEnd w:id="26"/>
      <w:r>
        <w:rPr>
          <w:bCs/>
        </w:rPr>
        <w:t>.</w:t>
      </w:r>
      <w:r>
        <w:rPr/>
        <w:t xml:space="preserve"> </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2"/>
        </w:numPr>
        <w:shd w:val="clear" w:color="auto" w:fill="FFFFFF"/>
        <w:tabs>
          <w:tab w:val="clear" w:pos="708"/>
          <w:tab w:val="left" w:pos="1134" w:leader="none"/>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pPr>
        <w:pStyle w:val="ListParagraph"/>
        <w:numPr>
          <w:ilvl w:val="1"/>
          <w:numId w:val="2"/>
        </w:numPr>
        <w:shd w:val="clear" w:color="auto" w:fill="FFFFFF"/>
        <w:tabs>
          <w:tab w:val="clear" w:pos="708"/>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pPr>
        <w:pStyle w:val="ListParagraph"/>
        <w:numPr>
          <w:ilvl w:val="0"/>
          <w:numId w:val="2"/>
        </w:numPr>
        <w:shd w:val="clear" w:color="auto" w:fill="FFFFFF"/>
        <w:tabs>
          <w:tab w:val="clear" w:pos="708"/>
          <w:tab w:val="left" w:pos="426" w:leader="none"/>
        </w:tabs>
        <w:ind w:left="0" w:hanging="0"/>
        <w:jc w:val="center"/>
        <w:rPr>
          <w:b/>
          <w:bCs/>
        </w:rPr>
      </w:pPr>
      <w:r>
        <w:rPr>
          <w:b/>
          <w:bCs/>
        </w:rPr>
        <w:t>Исключительные права и патенты</w:t>
      </w:r>
    </w:p>
    <w:p>
      <w:pPr>
        <w:pStyle w:val="ListParagraph"/>
        <w:numPr>
          <w:ilvl w:val="1"/>
          <w:numId w:val="2"/>
        </w:numPr>
        <w:shd w:val="clear" w:color="auto" w:fill="FFFFFF"/>
        <w:tabs>
          <w:tab w:val="clear" w:pos="708"/>
          <w:tab w:val="left" w:pos="1134" w:leader="none"/>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2"/>
        </w:numPr>
        <w:shd w:val="clear" w:color="auto" w:fill="FFFFFF"/>
        <w:tabs>
          <w:tab w:val="clear" w:pos="708"/>
          <w:tab w:val="left" w:pos="1134" w:leader="none"/>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2"/>
        </w:numPr>
        <w:shd w:val="clear" w:color="auto" w:fill="FFFFFF"/>
        <w:tabs>
          <w:tab w:val="clear" w:pos="708"/>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pPr>
        <w:pStyle w:val="ListParagraph"/>
        <w:numPr>
          <w:ilvl w:val="1"/>
          <w:numId w:val="2"/>
        </w:numPr>
        <w:shd w:val="clear" w:color="auto" w:fill="FFFFFF"/>
        <w:tabs>
          <w:tab w:val="clear" w:pos="708"/>
          <w:tab w:val="left" w:pos="1134" w:leader="none"/>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2"/>
        </w:numPr>
        <w:shd w:val="clear" w:color="auto" w:fill="FFFFFF"/>
        <w:tabs>
          <w:tab w:val="clear" w:pos="708"/>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pPr>
        <w:pStyle w:val="ListParagraph"/>
        <w:numPr>
          <w:ilvl w:val="0"/>
          <w:numId w:val="2"/>
        </w:numPr>
        <w:shd w:val="clear" w:color="auto" w:fill="FFFFFF"/>
        <w:tabs>
          <w:tab w:val="clear" w:pos="708"/>
          <w:tab w:val="left" w:pos="426" w:leader="none"/>
        </w:tabs>
        <w:ind w:left="0" w:hanging="0"/>
        <w:jc w:val="center"/>
        <w:rPr>
          <w:b/>
          <w:bCs/>
        </w:rPr>
      </w:pPr>
      <w:r>
        <w:rPr>
          <w:b/>
          <w:bCs/>
        </w:rPr>
        <w:t>Конфиденциальность</w:t>
      </w:r>
    </w:p>
    <w:p>
      <w:pPr>
        <w:pStyle w:val="ListParagraph"/>
        <w:numPr>
          <w:ilvl w:val="1"/>
          <w:numId w:val="2"/>
        </w:numPr>
        <w:shd w:val="clear" w:color="auto" w:fill="FFFFFF"/>
        <w:tabs>
          <w:tab w:val="clear" w:pos="708"/>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3"/>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3"/>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2"/>
        </w:numPr>
        <w:shd w:val="clear" w:color="auto" w:fill="FFFFFF"/>
        <w:tabs>
          <w:tab w:val="clear" w:pos="708"/>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2"/>
        </w:numPr>
        <w:shd w:val="clear" w:color="auto" w:fill="FFFFFF"/>
        <w:tabs>
          <w:tab w:val="clear" w:pos="708"/>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2"/>
        </w:numPr>
        <w:shd w:val="clear" w:color="auto" w:fill="FFFFFF"/>
        <w:tabs>
          <w:tab w:val="clear" w:pos="708"/>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бизнес-планы;</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2"/>
        </w:numPr>
        <w:shd w:val="clear" w:color="auto" w:fill="FFFFFF"/>
        <w:tabs>
          <w:tab w:val="clear" w:pos="708"/>
          <w:tab w:val="left" w:pos="1134" w:leader="none"/>
        </w:tabs>
        <w:ind w:left="0" w:firstLine="709"/>
        <w:jc w:val="both"/>
        <w:rPr>
          <w:bCs/>
        </w:rPr>
      </w:pPr>
      <w:bookmarkStart w:id="27"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7"/>
      <w:r>
        <w:rPr>
          <w:bCs/>
        </w:rPr>
        <w:t xml:space="preserve"> </w:t>
      </w:r>
    </w:p>
    <w:p>
      <w:pPr>
        <w:pStyle w:val="ListParagraph"/>
        <w:numPr>
          <w:ilvl w:val="2"/>
          <w:numId w:val="2"/>
        </w:numPr>
        <w:shd w:val="clear" w:color="auto" w:fill="FFFFFF"/>
        <w:tabs>
          <w:tab w:val="clear" w:pos="708"/>
          <w:tab w:val="left" w:pos="1276" w:leader="none"/>
          <w:tab w:val="left" w:pos="1701"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pPr>
        <w:pStyle w:val="ListParagraph"/>
        <w:numPr>
          <w:ilvl w:val="2"/>
          <w:numId w:val="2"/>
        </w:numPr>
        <w:shd w:val="clear" w:color="auto" w:fill="FFFFFF"/>
        <w:tabs>
          <w:tab w:val="clear" w:pos="708"/>
          <w:tab w:val="left" w:pos="1276" w:leader="none"/>
          <w:tab w:val="left" w:pos="1701"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2"/>
        </w:numPr>
        <w:shd w:val="clear" w:color="auto" w:fill="FFFFFF"/>
        <w:tabs>
          <w:tab w:val="clear" w:pos="708"/>
          <w:tab w:val="left" w:pos="1276" w:leader="none"/>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2"/>
        </w:numPr>
        <w:shd w:val="clear" w:color="auto" w:fill="FFFFFF"/>
        <w:tabs>
          <w:tab w:val="clear" w:pos="708"/>
          <w:tab w:val="left" w:pos="1276" w:leader="none"/>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2"/>
        </w:numPr>
        <w:shd w:val="clear" w:color="auto" w:fill="FFFFFF"/>
        <w:tabs>
          <w:tab w:val="clear" w:pos="708"/>
          <w:tab w:val="left" w:pos="1276" w:leader="none"/>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2"/>
        </w:numPr>
        <w:shd w:val="clear" w:color="auto" w:fill="FFFFFF"/>
        <w:tabs>
          <w:tab w:val="clear" w:pos="708"/>
          <w:tab w:val="left" w:pos="1276" w:leader="none"/>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2"/>
        </w:numPr>
        <w:shd w:val="clear" w:color="auto" w:fill="FFFFFF"/>
        <w:tabs>
          <w:tab w:val="clear" w:pos="708"/>
          <w:tab w:val="left" w:pos="1276" w:leader="none"/>
          <w:tab w:val="left" w:pos="1701" w:leader="none"/>
        </w:tabs>
        <w:ind w:left="0" w:firstLine="709"/>
        <w:jc w:val="both"/>
        <w:rPr>
          <w:bCs/>
        </w:rPr>
      </w:pPr>
      <w:bookmarkStart w:id="28" w:name="_Ref361337832"/>
      <w:bookmarkEnd w:id="28"/>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pPr>
        <w:pStyle w:val="ListParagraph"/>
        <w:numPr>
          <w:ilvl w:val="2"/>
          <w:numId w:val="2"/>
        </w:numPr>
        <w:shd w:val="clear" w:color="auto" w:fill="FFFFFF"/>
        <w:tabs>
          <w:tab w:val="clear" w:pos="708"/>
          <w:tab w:val="left" w:pos="1276" w:leader="none"/>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2"/>
        </w:numPr>
        <w:shd w:val="clear" w:color="auto" w:fill="FFFFFF"/>
        <w:tabs>
          <w:tab w:val="clear" w:pos="708"/>
          <w:tab w:val="left" w:pos="1134" w:leader="none"/>
          <w:tab w:val="left" w:pos="1276" w:leader="none"/>
        </w:tabs>
        <w:ind w:left="0" w:firstLine="709"/>
        <w:jc w:val="both"/>
        <w:rPr>
          <w:bCs/>
        </w:rPr>
      </w:pPr>
      <w:bookmarkStart w:id="29" w:name="_Ref361337863"/>
      <w:bookmarkEnd w:id="29"/>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p>
    <w:p>
      <w:pPr>
        <w:pStyle w:val="ListParagraph"/>
        <w:numPr>
          <w:ilvl w:val="1"/>
          <w:numId w:val="2"/>
        </w:numPr>
        <w:shd w:val="clear" w:color="auto" w:fill="FFFFFF"/>
        <w:tabs>
          <w:tab w:val="clear" w:pos="708"/>
          <w:tab w:val="left" w:pos="1134" w:leader="none"/>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Normal"/>
        <w:numPr>
          <w:ilvl w:val="0"/>
          <w:numId w:val="2"/>
        </w:numPr>
        <w:shd w:val="clear" w:color="auto" w:fill="FFFFFF"/>
        <w:tabs>
          <w:tab w:val="clear" w:pos="708"/>
          <w:tab w:val="left" w:pos="426" w:leader="none"/>
        </w:tabs>
        <w:spacing w:lineRule="auto" w:line="240" w:before="0" w:after="0"/>
        <w:ind w:left="0" w:hanging="0"/>
        <w:contextualSpacing/>
        <w:jc w:val="center"/>
        <w:rPr>
          <w:b/>
          <w:bCs/>
          <w:sz w:val="24"/>
          <w:szCs w:val="24"/>
        </w:rPr>
      </w:pPr>
      <w:r>
        <w:rPr>
          <w:b/>
          <w:bCs/>
          <w:sz w:val="24"/>
          <w:szCs w:val="24"/>
        </w:rPr>
        <w:t>Антикоррупционная оговорка</w:t>
      </w:r>
    </w:p>
    <w:p>
      <w:pPr>
        <w:pStyle w:val="Normal"/>
        <w:numPr>
          <w:ilvl w:val="1"/>
          <w:numId w:val="2"/>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numPr>
          <w:ilvl w:val="1"/>
          <w:numId w:val="2"/>
        </w:numPr>
        <w:shd w:val="clear" w:color="auto" w:fill="FFFFFF"/>
        <w:tabs>
          <w:tab w:val="clear" w:pos="708"/>
          <w:tab w:val="left" w:pos="1418" w:leader="none"/>
        </w:tabs>
        <w:spacing w:lineRule="auto" w:line="240" w:before="0" w:after="0"/>
        <w:ind w:left="0" w:firstLine="709"/>
        <w:contextualSpacing/>
        <w:rPr/>
      </w:pPr>
      <w:r>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numPr>
          <w:ilvl w:val="1"/>
          <w:numId w:val="2"/>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numPr>
          <w:ilvl w:val="1"/>
          <w:numId w:val="2"/>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numPr>
          <w:ilvl w:val="1"/>
          <w:numId w:val="2"/>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numPr>
          <w:ilvl w:val="1"/>
          <w:numId w:val="2"/>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numPr>
          <w:ilvl w:val="1"/>
          <w:numId w:val="2"/>
        </w:numPr>
        <w:shd w:val="clear" w:color="auto" w:fill="FFFFFF"/>
        <w:tabs>
          <w:tab w:val="clear" w:pos="708"/>
          <w:tab w:val="left" w:pos="567" w:leader="none"/>
          <w:tab w:val="left" w:pos="1418" w:leader="none"/>
        </w:tabs>
        <w:spacing w:lineRule="auto" w:line="240" w:before="0" w:after="0"/>
        <w:ind w:left="0" w:firstLine="709"/>
        <w:contextualSpacing/>
        <w:rPr>
          <w:color w:val="000000"/>
          <w:sz w:val="24"/>
          <w:szCs w:val="24"/>
        </w:rPr>
      </w:pPr>
      <w:r>
        <w:rPr>
          <w:color w:val="000000"/>
          <w:sz w:val="24"/>
          <w:szCs w:val="24"/>
        </w:rPr>
        <w:t xml:space="preserve">Каналы связи Линия доверия Группы РусГидро: </w:t>
      </w:r>
    </w:p>
    <w:p>
      <w:pPr>
        <w:pStyle w:val="Normal"/>
        <w:widowControl w:val="false"/>
        <w:numPr>
          <w:ilvl w:val="2"/>
          <w:numId w:val="2"/>
        </w:numPr>
        <w:shd w:val="clear" w:color="auto" w:fill="FFFFFF"/>
        <w:tabs>
          <w:tab w:val="clear" w:pos="708"/>
          <w:tab w:val="left" w:pos="567" w:leader="none"/>
          <w:tab w:val="left" w:pos="1418" w:leader="none"/>
        </w:tabs>
        <w:spacing w:lineRule="auto" w:line="240" w:before="0" w:after="0"/>
        <w:ind w:left="0" w:firstLine="709"/>
        <w:contextualSpacing/>
        <w:rPr>
          <w:sz w:val="24"/>
        </w:rPr>
      </w:pPr>
      <w:r>
        <w:rPr>
          <w:sz w:val="24"/>
        </w:rPr>
        <w:t>Электронная почта: ld@rushydro.ru.</w:t>
      </w:r>
    </w:p>
    <w:p>
      <w:pPr>
        <w:pStyle w:val="Normal"/>
        <w:widowControl w:val="false"/>
        <w:numPr>
          <w:ilvl w:val="2"/>
          <w:numId w:val="2"/>
        </w:numPr>
        <w:shd w:val="clear" w:color="auto" w:fill="FFFFFF"/>
        <w:tabs>
          <w:tab w:val="clear" w:pos="708"/>
          <w:tab w:val="left" w:pos="567" w:leader="none"/>
          <w:tab w:val="left" w:pos="1418" w:leader="none"/>
        </w:tabs>
        <w:spacing w:lineRule="auto" w:line="240" w:before="0" w:after="0"/>
        <w:ind w:left="0" w:firstLine="709"/>
        <w:contextualSpacing/>
        <w:rPr>
          <w:sz w:val="24"/>
        </w:rPr>
      </w:pPr>
      <w:r>
        <w:rPr>
          <w:sz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numPr>
          <w:ilvl w:val="2"/>
          <w:numId w:val="2"/>
        </w:numPr>
        <w:tabs>
          <w:tab w:val="clear" w:pos="708"/>
          <w:tab w:val="left" w:pos="1418" w:leader="none"/>
        </w:tabs>
        <w:spacing w:lineRule="auto" w:line="259" w:before="0" w:after="160"/>
        <w:ind w:left="0" w:firstLine="709"/>
        <w:contextualSpacing/>
        <w:rPr>
          <w:sz w:val="24"/>
        </w:rPr>
      </w:pPr>
      <w:r>
        <w:rPr>
          <w:sz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numPr>
          <w:ilvl w:val="0"/>
          <w:numId w:val="2"/>
        </w:numPr>
        <w:shd w:val="clear" w:color="auto" w:fill="FFFFFF"/>
        <w:tabs>
          <w:tab w:val="clear" w:pos="708"/>
          <w:tab w:val="left" w:pos="426" w:leader="none"/>
        </w:tabs>
        <w:ind w:left="0" w:hanging="0"/>
        <w:jc w:val="center"/>
        <w:rPr>
          <w:b/>
          <w:bCs/>
        </w:rPr>
      </w:pPr>
      <w:r>
        <w:rPr>
          <w:b/>
          <w:bCs/>
        </w:rPr>
        <w:t>Обстоятельства непреодолимой силы (форс-мажор)</w:t>
      </w:r>
    </w:p>
    <w:p>
      <w:pPr>
        <w:pStyle w:val="ListParagraph"/>
        <w:numPr>
          <w:ilvl w:val="1"/>
          <w:numId w:val="2"/>
        </w:numPr>
        <w:shd w:val="clear" w:color="auto" w:fill="FFFFFF"/>
        <w:tabs>
          <w:tab w:val="clear" w:pos="708"/>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2"/>
        </w:numPr>
        <w:shd w:val="clear" w:color="auto" w:fill="FFFFFF"/>
        <w:tabs>
          <w:tab w:val="clear" w:pos="708"/>
          <w:tab w:val="left" w:pos="1134" w:leader="none"/>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2"/>
        </w:numPr>
        <w:shd w:val="clear" w:color="auto" w:fill="FFFFFF"/>
        <w:tabs>
          <w:tab w:val="clear" w:pos="708"/>
          <w:tab w:val="left" w:pos="1134" w:leader="none"/>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2"/>
        </w:numPr>
        <w:shd w:val="clear" w:color="auto" w:fill="FFFFFF"/>
        <w:tabs>
          <w:tab w:val="clear" w:pos="708"/>
          <w:tab w:val="left" w:pos="1134" w:leader="none"/>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2"/>
        </w:numPr>
        <w:shd w:val="clear" w:color="auto" w:fill="FFFFFF"/>
        <w:tabs>
          <w:tab w:val="clear" w:pos="708"/>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ListParagraph"/>
        <w:numPr>
          <w:ilvl w:val="0"/>
          <w:numId w:val="2"/>
        </w:numPr>
        <w:shd w:val="clear" w:color="auto" w:fill="FFFFFF"/>
        <w:tabs>
          <w:tab w:val="clear" w:pos="708"/>
          <w:tab w:val="left" w:pos="426" w:leader="none"/>
        </w:tabs>
        <w:ind w:left="0" w:hanging="0"/>
        <w:jc w:val="center"/>
        <w:rPr>
          <w:b/>
          <w:bCs/>
        </w:rPr>
      </w:pPr>
      <w:r>
        <w:rPr>
          <w:b/>
          <w:bCs/>
        </w:rPr>
        <w:t>Особые положения</w:t>
      </w:r>
    </w:p>
    <w:p>
      <w:pPr>
        <w:pStyle w:val="ListParagraph"/>
        <w:numPr>
          <w:ilvl w:val="1"/>
          <w:numId w:val="2"/>
        </w:numPr>
        <w:shd w:val="clear" w:color="auto" w:fill="FFFFFF"/>
        <w:tabs>
          <w:tab w:val="clear" w:pos="708"/>
          <w:tab w:val="left" w:pos="1134" w:leader="none"/>
        </w:tabs>
        <w:ind w:left="0" w:firstLine="709"/>
        <w:jc w:val="both"/>
        <w:rPr>
          <w:bCs/>
        </w:rPr>
      </w:pPr>
      <w:bookmarkStart w:id="30"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1"/>
        </w:numPr>
        <w:shd w:val="clear" w:color="auto" w:fill="FFFFFF"/>
        <w:tabs>
          <w:tab w:val="clear" w:pos="708"/>
          <w:tab w:val="left" w:pos="1134" w:leader="none"/>
        </w:tabs>
        <w:ind w:left="0" w:firstLine="709"/>
        <w:jc w:val="both"/>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Style w:val="Hyperlink"/>
            <w:bCs/>
          </w:rPr>
          <w:t>№ 18162/09</w:t>
        </w:r>
      </w:hyperlink>
      <w:r>
        <w:rPr>
          <w:bCs/>
        </w:rPr>
        <w:t xml:space="preserve"> и от 25.05.2010 </w:t>
      </w:r>
      <w:hyperlink r:id="rId3">
        <w:r>
          <w:rPr>
            <w:rStyle w:val="Hyperlink"/>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1"/>
        </w:numPr>
        <w:shd w:val="clear" w:color="auto" w:fill="FFFFFF"/>
        <w:tabs>
          <w:tab w:val="clear" w:pos="708"/>
          <w:tab w:val="left" w:pos="1134" w:leader="none"/>
        </w:tabs>
        <w:ind w:left="0" w:firstLine="709"/>
        <w:jc w:val="both"/>
        <w:rPr/>
      </w:pPr>
      <w:r>
        <w:rPr>
          <w:bCs/>
        </w:rPr>
        <w:t xml:space="preserve">соответствующие </w:t>
      </w:r>
      <w:hyperlink r:id="rId4">
        <w:r>
          <w:rPr>
            <w:rStyle w:val="Hyperlink"/>
            <w:bCs/>
          </w:rPr>
          <w:t>Критери</w:t>
        </w:r>
      </w:hyperlink>
      <w:bookmarkEnd w:id="30"/>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2"/>
        </w:numPr>
        <w:shd w:val="clear" w:color="auto" w:fill="FFFFFF"/>
        <w:tabs>
          <w:tab w:val="clear" w:pos="708"/>
          <w:tab w:val="left" w:pos="1134" w:leader="none"/>
        </w:tabs>
        <w:ind w:left="0" w:firstLine="709"/>
        <w:jc w:val="both"/>
        <w:rPr>
          <w:bCs/>
        </w:rPr>
      </w:pPr>
      <w:bookmarkStart w:id="31" w:name="_Ref361337921"/>
      <w:bookmarkEnd w:id="3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p>
    <w:p>
      <w:pPr>
        <w:pStyle w:val="ListParagraph"/>
        <w:numPr>
          <w:ilvl w:val="1"/>
          <w:numId w:val="2"/>
        </w:numPr>
        <w:shd w:val="clear" w:color="auto" w:fill="FFFFFF"/>
        <w:tabs>
          <w:tab w:val="clear" w:pos="708"/>
          <w:tab w:val="left" w:pos="1134" w:leader="none"/>
        </w:tabs>
        <w:ind w:left="0" w:firstLine="709"/>
        <w:jc w:val="both"/>
        <w:rPr>
          <w:bCs/>
        </w:rPr>
      </w:pPr>
      <w:bookmarkStart w:id="32" w:name="_Ref361337948"/>
      <w:bookmarkEnd w:id="32"/>
      <w:r>
        <w:rPr>
          <w:bCs/>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pPr>
        <w:pStyle w:val="ListParagraph"/>
        <w:numPr>
          <w:ilvl w:val="1"/>
          <w:numId w:val="2"/>
        </w:numPr>
        <w:shd w:val="clear" w:color="auto" w:fill="FFFFFF"/>
        <w:tabs>
          <w:tab w:val="clear" w:pos="708"/>
          <w:tab w:val="left" w:pos="1134" w:leader="none"/>
        </w:tabs>
        <w:ind w:left="0" w:firstLine="709"/>
        <w:jc w:val="both"/>
        <w:rPr>
          <w:bCs/>
        </w:rPr>
      </w:pPr>
      <w:bookmarkStart w:id="33" w:name="_Ref361337980"/>
      <w:bookmarkEnd w:id="33"/>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p>
    <w:p>
      <w:pPr>
        <w:pStyle w:val="ListParagraph"/>
        <w:numPr>
          <w:ilvl w:val="1"/>
          <w:numId w:val="2"/>
        </w:numPr>
        <w:shd w:val="clear" w:color="auto" w:fill="FFFFFF"/>
        <w:tabs>
          <w:tab w:val="clear" w:pos="708"/>
          <w:tab w:val="left" w:pos="1134" w:leader="none"/>
        </w:tabs>
        <w:ind w:left="0" w:firstLine="709"/>
        <w:jc w:val="both"/>
        <w:rPr>
          <w:bCs/>
        </w:rPr>
      </w:pPr>
      <w:bookmarkStart w:id="34" w:name="_Ref373243071"/>
      <w:bookmarkEnd w:id="34"/>
      <w:r>
        <w:rPr>
          <w:bCs/>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p>
    <w:p>
      <w:pPr>
        <w:pStyle w:val="ListParagraph"/>
        <w:numPr>
          <w:ilvl w:val="1"/>
          <w:numId w:val="2"/>
        </w:numPr>
        <w:shd w:val="clear" w:color="auto" w:fill="FFFFFF"/>
        <w:tabs>
          <w:tab w:val="clear" w:pos="708"/>
          <w:tab w:val="left" w:pos="1134" w:leader="none"/>
        </w:tabs>
        <w:ind w:left="0" w:firstLine="709"/>
        <w:jc w:val="both"/>
        <w:rPr>
          <w:bCs/>
        </w:rPr>
      </w:pPr>
      <w:bookmarkStart w:id="35" w:name="_Ref361337992"/>
      <w:bookmarkEnd w:id="35"/>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p>
    <w:p>
      <w:pPr>
        <w:pStyle w:val="ListParagraph"/>
        <w:numPr>
          <w:ilvl w:val="1"/>
          <w:numId w:val="2"/>
        </w:numPr>
        <w:shd w:val="clear" w:color="auto" w:fill="FFFFFF"/>
        <w:tabs>
          <w:tab w:val="clear" w:pos="708"/>
          <w:tab w:val="left" w:pos="1134" w:leader="none"/>
        </w:tabs>
        <w:ind w:left="0" w:firstLine="709"/>
        <w:jc w:val="both"/>
        <w:rPr>
          <w:bCs/>
        </w:rPr>
      </w:pPr>
      <w:r>
        <w:rPr>
          <w:bCs/>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pPr>
        <w:pStyle w:val="ListParagraph"/>
        <w:numPr>
          <w:ilvl w:val="0"/>
          <w:numId w:val="2"/>
        </w:numPr>
        <w:shd w:val="clear" w:color="auto" w:fill="FFFFFF"/>
        <w:tabs>
          <w:tab w:val="clear" w:pos="708"/>
          <w:tab w:val="left" w:pos="426" w:leader="none"/>
        </w:tabs>
        <w:ind w:left="0" w:hanging="0"/>
        <w:jc w:val="center"/>
        <w:rPr>
          <w:b/>
        </w:rPr>
      </w:pPr>
      <w:r>
        <w:rPr>
          <w:b/>
          <w:bCs/>
        </w:rPr>
        <w:t>Заверения</w:t>
      </w:r>
      <w:r>
        <w:rPr>
          <w:b/>
        </w:rPr>
        <w:t xml:space="preserve"> Сторон</w:t>
      </w:r>
    </w:p>
    <w:p>
      <w:pPr>
        <w:pStyle w:val="ListParagraph"/>
        <w:numPr>
          <w:ilvl w:val="1"/>
          <w:numId w:val="2"/>
        </w:numPr>
        <w:shd w:val="clear" w:color="auto" w:fill="FFFFFF"/>
        <w:tabs>
          <w:tab w:val="clear" w:pos="708"/>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2"/>
        </w:numPr>
        <w:shd w:val="clear" w:color="auto" w:fill="FFFFFF"/>
        <w:tabs>
          <w:tab w:val="clear" w:pos="708"/>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9"/>
        </w:numPr>
        <w:shd w:val="clear" w:color="auto" w:fill="FFFFFF"/>
        <w:tabs>
          <w:tab w:val="clear" w:pos="708"/>
          <w:tab w:val="left" w:pos="567"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9"/>
        </w:numPr>
        <w:shd w:val="clear" w:color="auto" w:fill="FFFFFF"/>
        <w:tabs>
          <w:tab w:val="clear" w:pos="708"/>
          <w:tab w:val="left" w:pos="567" w:leader="none"/>
          <w:tab w:val="left" w:pos="1418" w:leader="none"/>
        </w:tabs>
        <w:ind w:left="0" w:firstLine="709"/>
        <w:jc w:val="both"/>
        <w:rPr/>
      </w:pPr>
      <w:r>
        <w:rPr/>
        <w:t>Подрядчик состоит в СРО, основанной на членстве лиц, осуществляющих строительство</w:t>
      </w:r>
      <w:r>
        <w:rPr>
          <w:rStyle w:val="FootnoteReference"/>
        </w:rPr>
        <w:footnoteReference w:id="4"/>
      </w:r>
      <w:r>
        <w:rPr/>
        <w:t>;</w:t>
      </w:r>
    </w:p>
    <w:p>
      <w:pPr>
        <w:pStyle w:val="ListParagraph"/>
        <w:numPr>
          <w:ilvl w:val="0"/>
          <w:numId w:val="9"/>
        </w:numPr>
        <w:shd w:val="clear" w:color="auto" w:fill="FFFFFF"/>
        <w:tabs>
          <w:tab w:val="clear" w:pos="708"/>
          <w:tab w:val="left" w:pos="567" w:leader="none"/>
          <w:tab w:val="left" w:pos="1418" w:leader="none"/>
        </w:tabs>
        <w:ind w:left="0" w:firstLine="709"/>
        <w:jc w:val="both"/>
        <w:rPr/>
      </w:pPr>
      <w:r>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r>
        <w:rPr>
          <w:rStyle w:val="FootnoteReference"/>
        </w:rPr>
        <w:footnoteReference w:id="5"/>
      </w:r>
      <w:r>
        <w:rPr/>
        <w:t>;</w:t>
      </w:r>
    </w:p>
    <w:p>
      <w:pPr>
        <w:pStyle w:val="ListParagraph"/>
        <w:numPr>
          <w:ilvl w:val="0"/>
          <w:numId w:val="9"/>
        </w:numPr>
        <w:shd w:val="clear" w:color="auto" w:fill="FFFFFF"/>
        <w:tabs>
          <w:tab w:val="clear" w:pos="708"/>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9"/>
        </w:numPr>
        <w:shd w:val="clear" w:color="auto" w:fill="FFFFFF"/>
        <w:tabs>
          <w:tab w:val="clear" w:pos="708"/>
          <w:tab w:val="left" w:pos="567" w:leader="none"/>
          <w:tab w:val="left" w:pos="1418" w:leader="none"/>
        </w:tabs>
        <w:ind w:left="0" w:firstLine="709"/>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9"/>
        </w:numPr>
        <w:shd w:val="clear" w:color="auto" w:fill="FFFFFF"/>
        <w:tabs>
          <w:tab w:val="clear" w:pos="708"/>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9"/>
        </w:numPr>
        <w:shd w:val="clear" w:color="auto" w:fill="FFFFFF"/>
        <w:tabs>
          <w:tab w:val="clear" w:pos="708"/>
          <w:tab w:val="left" w:pos="567"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9"/>
        </w:numPr>
        <w:shd w:val="clear" w:color="auto" w:fill="FFFFFF"/>
        <w:tabs>
          <w:tab w:val="clear" w:pos="708"/>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2"/>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2"/>
        </w:numPr>
        <w:shd w:val="clear" w:color="auto" w:fill="FFFFFF"/>
        <w:tabs>
          <w:tab w:val="clear" w:pos="708"/>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2"/>
        </w:numPr>
        <w:shd w:val="clear" w:color="auto" w:fill="FFFFFF"/>
        <w:tabs>
          <w:tab w:val="clear" w:pos="708"/>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numPr>
          <w:ilvl w:val="0"/>
          <w:numId w:val="2"/>
        </w:numPr>
        <w:shd w:val="clear" w:color="auto" w:fill="FFFFFF"/>
        <w:tabs>
          <w:tab w:val="clear" w:pos="708"/>
          <w:tab w:val="left" w:pos="426" w:leader="none"/>
        </w:tabs>
        <w:ind w:left="0" w:hanging="0"/>
        <w:jc w:val="center"/>
        <w:rPr>
          <w:b/>
        </w:rPr>
      </w:pPr>
      <w:r>
        <w:rPr>
          <w:b/>
          <w:bCs/>
        </w:rPr>
        <w:t>П</w:t>
      </w:r>
      <w:r>
        <w:rPr>
          <w:b/>
        </w:rPr>
        <w:t>рекращение (расторжение) Договора</w:t>
      </w:r>
    </w:p>
    <w:p>
      <w:pPr>
        <w:pStyle w:val="ListParagraph"/>
        <w:numPr>
          <w:ilvl w:val="1"/>
          <w:numId w:val="2"/>
        </w:numPr>
        <w:shd w:val="clear" w:color="auto" w:fill="FFFFFF"/>
        <w:tabs>
          <w:tab w:val="clear" w:pos="708"/>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2"/>
        </w:numPr>
        <w:shd w:val="clear" w:color="auto" w:fill="FFFFFF"/>
        <w:tabs>
          <w:tab w:val="clear" w:pos="708"/>
          <w:tab w:val="left" w:pos="1134" w:leader="none"/>
        </w:tabs>
        <w:ind w:left="0" w:firstLine="709"/>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2"/>
        </w:numPr>
        <w:shd w:val="clear" w:color="auto" w:fill="FFFFFF"/>
        <w:tabs>
          <w:tab w:val="clear" w:pos="708"/>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2"/>
        </w:numPr>
        <w:shd w:val="clear" w:color="auto" w:fill="FFFFFF"/>
        <w:tabs>
          <w:tab w:val="clear" w:pos="708"/>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7"/>
        </w:numPr>
        <w:tabs>
          <w:tab w:val="clear" w:pos="708"/>
          <w:tab w:val="left" w:pos="1134" w:leader="none"/>
        </w:tabs>
        <w:ind w:left="0" w:right="23" w:firstLine="709"/>
        <w:jc w:val="both"/>
        <w:rPr/>
      </w:pPr>
      <w: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w:t>
      </w:r>
      <w:r>
        <w:rPr>
          <w:i/>
        </w:rPr>
        <w:t>Приложение № 2 к Договору</w:t>
      </w:r>
      <w:r>
        <w:rPr/>
        <w:t>) более чем на 60 (шестьдесят) календарных дней по причинам, не зависящим от Заказчика;</w:t>
      </w:r>
    </w:p>
    <w:p>
      <w:pPr>
        <w:pStyle w:val="ListParagraph"/>
        <w:numPr>
          <w:ilvl w:val="0"/>
          <w:numId w:val="7"/>
        </w:numPr>
        <w:tabs>
          <w:tab w:val="clear" w:pos="708"/>
          <w:tab w:val="left" w:pos="1134" w:leader="none"/>
        </w:tabs>
        <w:ind w:left="0" w:right="23" w:firstLine="709"/>
        <w:jc w:val="both"/>
        <w:rPr/>
      </w:pPr>
      <w:r>
        <w:rP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7"/>
        </w:numPr>
        <w:tabs>
          <w:tab w:val="clear" w:pos="708"/>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7"/>
        </w:numPr>
        <w:tabs>
          <w:tab w:val="clear" w:pos="708"/>
          <w:tab w:val="left" w:pos="1134" w:leader="none"/>
        </w:tabs>
        <w:ind w:left="0" w:right="23" w:firstLine="709"/>
        <w:jc w:val="both"/>
        <w:rPr/>
      </w:pPr>
      <w:r>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pPr>
        <w:pStyle w:val="ListParagraph"/>
        <w:numPr>
          <w:ilvl w:val="0"/>
          <w:numId w:val="7"/>
        </w:numPr>
        <w:tabs>
          <w:tab w:val="clear" w:pos="708"/>
          <w:tab w:val="left" w:pos="1134" w:leader="none"/>
        </w:tabs>
        <w:ind w:left="0" w:right="23" w:firstLine="709"/>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FootnoteReference"/>
        </w:rPr>
        <w:footnoteReference w:id="6"/>
      </w:r>
    </w:p>
    <w:p>
      <w:pPr>
        <w:pStyle w:val="ListParagraph"/>
        <w:numPr>
          <w:ilvl w:val="0"/>
          <w:numId w:val="7"/>
        </w:numPr>
        <w:tabs>
          <w:tab w:val="clear" w:pos="708"/>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7"/>
        </w:numPr>
        <w:tabs>
          <w:tab w:val="clear" w:pos="708"/>
          <w:tab w:val="left" w:pos="1134" w:leader="none"/>
        </w:tabs>
        <w:ind w:left="0" w:right="23" w:firstLine="709"/>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7"/>
        </w:numPr>
        <w:tabs>
          <w:tab w:val="clear" w:pos="708"/>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pPr>
        <w:pStyle w:val="ListParagraph"/>
        <w:numPr>
          <w:ilvl w:val="1"/>
          <w:numId w:val="2"/>
        </w:numPr>
        <w:shd w:val="clear" w:color="auto" w:fill="FFFFFF"/>
        <w:tabs>
          <w:tab w:val="clear" w:pos="708"/>
          <w:tab w:val="left" w:pos="1134" w:leader="none"/>
        </w:tabs>
        <w:ind w:left="0" w:firstLine="709"/>
        <w:jc w:val="both"/>
        <w:rPr/>
      </w:pPr>
      <w:r>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2"/>
        </w:numPr>
        <w:shd w:val="clear" w:color="auto" w:fill="FFFFFF"/>
        <w:tabs>
          <w:tab w:val="clear" w:pos="708"/>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18"/>
        </w:numPr>
        <w:shd w:val="clear" w:color="auto" w:fill="FFFFFF"/>
        <w:tabs>
          <w:tab w:val="clear" w:pos="708"/>
          <w:tab w:val="left" w:pos="1418" w:leader="none"/>
        </w:tabs>
        <w:ind w:left="0" w:firstLine="709"/>
        <w:jc w:val="both"/>
        <w:rPr/>
      </w:pPr>
      <w:r>
        <w:rPr/>
        <w:t>передать Заказчику Результат Работ, техническую и иную полученную документацию, закупленные Материально-технические ресурсы;</w:t>
      </w:r>
    </w:p>
    <w:p>
      <w:pPr>
        <w:pStyle w:val="ListParagraph"/>
        <w:numPr>
          <w:ilvl w:val="0"/>
          <w:numId w:val="18"/>
        </w:numPr>
        <w:shd w:val="clear" w:color="auto" w:fill="FFFFFF"/>
        <w:tabs>
          <w:tab w:val="clear" w:pos="708"/>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18"/>
        </w:numPr>
        <w:shd w:val="clear" w:color="auto" w:fill="FFFFFF"/>
        <w:tabs>
          <w:tab w:val="clear" w:pos="708"/>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2"/>
        </w:numPr>
        <w:shd w:val="clear" w:color="auto" w:fill="FFFFFF"/>
        <w:tabs>
          <w:tab w:val="clear" w:pos="708"/>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numPr>
          <w:ilvl w:val="0"/>
          <w:numId w:val="2"/>
        </w:numPr>
        <w:shd w:val="clear" w:color="auto" w:fill="FFFFFF"/>
        <w:tabs>
          <w:tab w:val="clear" w:pos="708"/>
          <w:tab w:val="left" w:pos="426" w:leader="none"/>
        </w:tabs>
        <w:ind w:left="0" w:hanging="0"/>
        <w:jc w:val="center"/>
        <w:rPr>
          <w:bCs/>
        </w:rPr>
      </w:pPr>
      <w:r>
        <w:rPr>
          <w:b/>
          <w:bCs/>
        </w:rPr>
        <w:t>Разрешение споров</w:t>
      </w:r>
    </w:p>
    <w:p>
      <w:pPr>
        <w:pStyle w:val="ListParagraph"/>
        <w:numPr>
          <w:ilvl w:val="1"/>
          <w:numId w:val="2"/>
        </w:numPr>
        <w:shd w:val="clear" w:color="auto" w:fill="FFFFFF"/>
        <w:tabs>
          <w:tab w:val="clear" w:pos="708"/>
          <w:tab w:val="left" w:pos="1134" w:leader="none"/>
          <w:tab w:val="left" w:pos="1418"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2"/>
        </w:numPr>
        <w:shd w:val="clear" w:color="auto" w:fill="FFFFFF"/>
        <w:tabs>
          <w:tab w:val="clear" w:pos="708"/>
          <w:tab w:val="left" w:pos="1134" w:leader="none"/>
          <w:tab w:val="left" w:pos="1418" w:leader="none"/>
        </w:tabs>
        <w:ind w:left="0" w:firstLine="709"/>
        <w:jc w:val="both"/>
        <w:rPr>
          <w:bCs/>
        </w:rPr>
      </w:pPr>
      <w:r>
        <w:rPr>
          <w:bCs/>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w:t>
      </w:r>
    </w:p>
    <w:p>
      <w:pPr>
        <w:pStyle w:val="ListParagraph"/>
        <w:numPr>
          <w:ilvl w:val="1"/>
          <w:numId w:val="2"/>
        </w:numPr>
        <w:shd w:val="clear" w:color="auto" w:fill="FFFFFF"/>
        <w:tabs>
          <w:tab w:val="clear" w:pos="708"/>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pPr>
        <w:pStyle w:val="ListParagraph"/>
        <w:numPr>
          <w:ilvl w:val="1"/>
          <w:numId w:val="2"/>
        </w:numPr>
        <w:shd w:val="clear" w:color="auto" w:fill="FFFFFF"/>
        <w:tabs>
          <w:tab w:val="clear" w:pos="708"/>
          <w:tab w:val="left" w:pos="1134" w:leader="none"/>
          <w:tab w:val="left" w:pos="1418"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2"/>
        </w:numPr>
        <w:shd w:val="clear" w:color="auto" w:fill="FFFFFF"/>
        <w:tabs>
          <w:tab w:val="clear" w:pos="708"/>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numPr>
          <w:ilvl w:val="0"/>
          <w:numId w:val="2"/>
        </w:numPr>
        <w:shd w:val="clear" w:color="auto" w:fill="FFFFFF"/>
        <w:tabs>
          <w:tab w:val="clear" w:pos="708"/>
          <w:tab w:val="left" w:pos="426" w:leader="none"/>
        </w:tabs>
        <w:ind w:left="0" w:hanging="0"/>
        <w:jc w:val="center"/>
        <w:rPr>
          <w:b/>
          <w:bCs/>
        </w:rPr>
      </w:pPr>
      <w:r>
        <w:rPr>
          <w:b/>
          <w:bCs/>
        </w:rPr>
        <w:t>Заключительные положения</w:t>
      </w:r>
    </w:p>
    <w:p>
      <w:pPr>
        <w:pStyle w:val="ListParagraph"/>
        <w:numPr>
          <w:ilvl w:val="1"/>
          <w:numId w:val="2"/>
        </w:numPr>
        <w:shd w:val="clear" w:color="auto" w:fill="FFFFFF"/>
        <w:tabs>
          <w:tab w:val="clear" w:pos="708"/>
          <w:tab w:val="left" w:pos="1134" w:leader="none"/>
        </w:tabs>
        <w:ind w:left="0" w:firstLine="709"/>
        <w:jc w:val="both"/>
        <w:rPr/>
      </w:pPr>
      <w:bookmarkStart w:id="36" w:name="_GoBack"/>
      <w:bookmarkEnd w:id="36"/>
      <w:r>
        <w:rPr/>
        <w:t xml:space="preserve">Договор вступает в силу с даты его подписания Сторонами и действует до полного исполнения ими принятых на себя обязательств. </w:t>
      </w:r>
    </w:p>
    <w:p>
      <w:pPr>
        <w:pStyle w:val="ListParagraph"/>
        <w:shd w:val="clear" w:color="auto" w:fill="FFFFFF"/>
        <w:tabs>
          <w:tab w:val="clear" w:pos="708"/>
          <w:tab w:val="left" w:pos="1134" w:leader="none"/>
        </w:tabs>
        <w:ind w:left="0" w:firstLine="709"/>
        <w:rPr/>
      </w:pPr>
      <w:r>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ListParagraph"/>
        <w:shd w:val="clear" w:color="auto" w:fill="FFFFFF"/>
        <w:tabs>
          <w:tab w:val="clear" w:pos="708"/>
          <w:tab w:val="left" w:pos="1134" w:leader="none"/>
        </w:tabs>
        <w:ind w:left="0" w:firstLine="709"/>
        <w:jc w:val="both"/>
        <w:rPr/>
      </w:pPr>
      <w:r>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FootnoteReference"/>
        </w:rPr>
        <w:footnoteReference w:id="7"/>
      </w:r>
    </w:p>
    <w:p>
      <w:pPr>
        <w:pStyle w:val="ListParagraph"/>
        <w:numPr>
          <w:ilvl w:val="1"/>
          <w:numId w:val="2"/>
        </w:numPr>
        <w:shd w:val="clear" w:color="auto" w:fill="FFFFFF"/>
        <w:tabs>
          <w:tab w:val="clear" w:pos="708"/>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pPr>
        <w:pStyle w:val="ListParagraph"/>
        <w:numPr>
          <w:ilvl w:val="1"/>
          <w:numId w:val="2"/>
        </w:numPr>
        <w:shd w:val="clear" w:color="auto" w:fill="FFFFFF"/>
        <w:tabs>
          <w:tab w:val="clear" w:pos="708"/>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2"/>
        </w:numPr>
        <w:shd w:val="clear" w:color="auto" w:fill="FFFFFF"/>
        <w:tabs>
          <w:tab w:val="clear" w:pos="708"/>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2"/>
        </w:numPr>
        <w:shd w:val="clear" w:color="auto" w:fill="FFFFFF"/>
        <w:tabs>
          <w:tab w:val="clear" w:pos="708"/>
          <w:tab w:val="left" w:pos="1134" w:leader="none"/>
        </w:tabs>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2"/>
        </w:numPr>
        <w:shd w:val="clear" w:color="auto" w:fill="FFFFFF"/>
        <w:tabs>
          <w:tab w:val="clear" w:pos="708"/>
          <w:tab w:val="left" w:pos="1134" w:leader="none"/>
        </w:tabs>
        <w:ind w:left="0" w:firstLine="709"/>
        <w:jc w:val="both"/>
        <w:rPr/>
      </w:pPr>
      <w:bookmarkStart w:id="37" w:name="_Ref361338004"/>
      <w:r>
        <w:rP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7"/>
      <w:r>
        <w:rPr/>
        <w:t xml:space="preserve"> </w:t>
      </w:r>
    </w:p>
    <w:p>
      <w:pPr>
        <w:pStyle w:val="ListParagraph"/>
        <w:numPr>
          <w:ilvl w:val="1"/>
          <w:numId w:val="2"/>
        </w:numPr>
        <w:shd w:val="clear" w:color="auto" w:fill="FFFFFF"/>
        <w:tabs>
          <w:tab w:val="clear" w:pos="708"/>
          <w:tab w:val="left" w:pos="1134" w:leader="none"/>
        </w:tabs>
        <w:ind w:left="0" w:firstLine="709"/>
        <w:jc w:val="both"/>
        <w:rPr>
          <w:bCs/>
        </w:rPr>
      </w:pPr>
      <w:bookmarkStart w:id="38" w:name="_Ref361338019"/>
      <w:r>
        <w:rPr/>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bookmarkEnd w:id="38"/>
      <w:r>
        <w:rPr>
          <w:bCs/>
        </w:rPr>
        <w:t xml:space="preserve"> будет считаться полученным:</w:t>
      </w:r>
    </w:p>
    <w:p>
      <w:pPr>
        <w:pStyle w:val="ListParagraph"/>
        <w:numPr>
          <w:ilvl w:val="2"/>
          <w:numId w:val="2"/>
        </w:numPr>
        <w:shd w:val="clear" w:color="auto" w:fill="FFFFFF"/>
        <w:tabs>
          <w:tab w:val="clear" w:pos="708"/>
          <w:tab w:val="left" w:pos="1701" w:leader="none"/>
        </w:tabs>
        <w:ind w:left="0" w:firstLine="709"/>
        <w:jc w:val="both"/>
        <w:rPr>
          <w:bCs/>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2"/>
        </w:numPr>
        <w:shd w:val="clear" w:color="auto" w:fill="FFFFFF"/>
        <w:tabs>
          <w:tab w:val="clear" w:pos="708"/>
          <w:tab w:val="left" w:pos="1701" w:leader="none"/>
        </w:tabs>
        <w:ind w:left="0" w:firstLine="709"/>
        <w:jc w:val="both"/>
        <w:rPr>
          <w:bCs/>
        </w:rPr>
      </w:pPr>
      <w:bookmarkStart w:id="39" w:name="_Ref361338032"/>
      <w:bookmarkEnd w:id="39"/>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2"/>
        </w:numPr>
        <w:shd w:val="clear" w:color="auto" w:fill="FFFFFF"/>
        <w:tabs>
          <w:tab w:val="clear" w:pos="708"/>
          <w:tab w:val="left" w:pos="1701" w:leader="none"/>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left="0" w:firstLine="709"/>
        <w:jc w:val="both"/>
        <w:rPr/>
      </w:pPr>
      <w:r>
        <w:rPr>
          <w:bCs/>
        </w:rPr>
        <w:t xml:space="preserve">Оригиналы документов, </w:t>
      </w:r>
      <w:r>
        <w:rPr>
          <w:bCs/>
          <w:shd w:fill="FFFFFF" w:val="clear"/>
        </w:rPr>
        <w:t>направленные посредством электронной почты</w:t>
      </w:r>
      <w:r>
        <w:rPr>
          <w:bCs/>
        </w:rPr>
        <w:t xml:space="preserve"> , должны не позднее следующего рабочего дня быть направлены Стороной-отправителем способами, указанными в пунктах 16.7.1-16.7.2 Договора. </w:t>
      </w:r>
    </w:p>
    <w:p>
      <w:pPr>
        <w:pStyle w:val="ListParagraph"/>
        <w:shd w:val="clear" w:color="auto" w:fill="FFFFFF"/>
        <w:tabs>
          <w:tab w:val="clear" w:pos="708"/>
          <w:tab w:val="left" w:pos="0" w:leader="none"/>
          <w:tab w:val="left" w:pos="1134" w:leader="none"/>
          <w:tab w:val="left" w:pos="1418" w:leader="none"/>
          <w:tab w:val="left" w:pos="1701" w:leader="none"/>
        </w:tabs>
        <w:ind w:left="0" w:firstLine="709"/>
        <w:jc w:val="both"/>
        <w:rPr>
          <w:bCs/>
          <w:iCs/>
          <w:color w:val="000000"/>
        </w:rPr>
      </w:pPr>
      <w:r>
        <w:rPr>
          <w:bCs/>
        </w:rPr>
        <w:t xml:space="preserve">В случае заключения Соглашения, согласно которому </w:t>
      </w:r>
      <w: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2"/>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
        </w:numPr>
        <w:shd w:val="clear" w:color="auto" w:fill="FFFFFF"/>
        <w:tabs>
          <w:tab w:val="clear" w:pos="708"/>
          <w:tab w:val="left" w:pos="568" w:leader="none"/>
        </w:tabs>
        <w:ind w:left="0" w:firstLine="709"/>
        <w:jc w:val="both"/>
        <w:rPr>
          <w:bCs/>
        </w:rPr>
      </w:pPr>
      <w:r>
        <w:rPr/>
        <w:t xml:space="preserve">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 </w:t>
      </w:r>
    </w:p>
    <w:p>
      <w:pPr>
        <w:pStyle w:val="ListParagraph"/>
        <w:numPr>
          <w:ilvl w:val="1"/>
          <w:numId w:val="2"/>
        </w:numPr>
        <w:shd w:val="clear" w:color="auto" w:fill="FFFFFF"/>
        <w:tabs>
          <w:tab w:val="clear" w:pos="708"/>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2"/>
        </w:numPr>
        <w:shd w:val="clear" w:color="auto" w:fill="FFFFFF"/>
        <w:tabs>
          <w:tab w:val="clear" w:pos="708"/>
          <w:tab w:val="left" w:pos="1134" w:leader="none"/>
          <w:tab w:val="left" w:pos="1560" w:leader="none"/>
        </w:tabs>
        <w:ind w:left="0" w:firstLine="709"/>
        <w:jc w:val="both"/>
        <w:rPr/>
      </w:pPr>
      <w: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2"/>
        </w:numPr>
        <w:shd w:val="clear" w:color="auto" w:fill="FFFFFF"/>
        <w:tabs>
          <w:tab w:val="clear" w:pos="708"/>
          <w:tab w:val="left" w:pos="0" w:leader="none"/>
          <w:tab w:val="left" w:pos="709" w:leader="none"/>
          <w:tab w:val="left" w:pos="851" w:leader="none"/>
          <w:tab w:val="left" w:pos="993" w:leader="none"/>
          <w:tab w:val="left" w:pos="1134" w:leader="none"/>
          <w:tab w:val="left" w:pos="1560" w:leader="none"/>
          <w:tab w:val="left" w:pos="1701" w:leader="none"/>
        </w:tabs>
        <w:ind w:left="0" w:firstLine="709"/>
        <w:jc w:val="both"/>
        <w:rPr/>
      </w:pPr>
      <w:r>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«Хабаровские электрические сети» расположенный по адресу: 680009, Российская Федерация, г. Хабаровск, ул. Промышленная, 13, ИНН 2801108200, КПП 272402001,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clear" w:pos="708"/>
          <w:tab w:val="left" w:pos="993" w:leader="none"/>
          <w:tab w:val="left" w:pos="1560" w:leader="none"/>
        </w:tabs>
        <w:spacing w:lineRule="auto" w:line="240"/>
        <w:ind w:right="-2" w:firstLine="709"/>
        <w:rPr>
          <w:bCs/>
          <w:iCs/>
          <w:sz w:val="24"/>
        </w:rPr>
      </w:pPr>
      <w:r>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708"/>
          <w:tab w:val="left" w:pos="1134" w:leader="none"/>
        </w:tabs>
        <w:spacing w:lineRule="auto" w:line="240"/>
        <w:ind w:firstLine="709"/>
        <w:rPr>
          <w:bCs/>
          <w:iCs/>
          <w:sz w:val="24"/>
        </w:rPr>
      </w:pPr>
      <w:r>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ListParagraph"/>
        <w:shd w:val="clear" w:color="auto" w:fill="FFFFFF"/>
        <w:ind w:left="0" w:firstLine="567"/>
        <w:rPr>
          <w:bCs/>
        </w:rPr>
      </w:pPr>
      <w:r>
        <w:rPr>
          <w:bCs/>
        </w:rPr>
      </w:r>
    </w:p>
    <w:p>
      <w:pPr>
        <w:pStyle w:val="ListParagraph"/>
        <w:numPr>
          <w:ilvl w:val="0"/>
          <w:numId w:val="2"/>
        </w:numPr>
        <w:shd w:val="clear" w:color="auto" w:fill="FFFFFF"/>
        <w:tabs>
          <w:tab w:val="clear" w:pos="708"/>
          <w:tab w:val="left" w:pos="426" w:leader="none"/>
        </w:tabs>
        <w:ind w:left="0" w:hanging="0"/>
        <w:jc w:val="center"/>
        <w:rPr>
          <w:b/>
          <w:bCs/>
        </w:rPr>
      </w:pPr>
      <w:r>
        <w:rPr>
          <w:b/>
          <w:bCs/>
        </w:rPr>
        <w:t>Список приложений</w:t>
      </w:r>
    </w:p>
    <w:p>
      <w:pPr>
        <w:pStyle w:val="ListParagraph"/>
        <w:shd w:val="clear" w:color="auto" w:fill="FFFFFF"/>
        <w:ind w:left="0" w:firstLine="567"/>
        <w:jc w:val="both"/>
        <w:rPr>
          <w:bCs/>
        </w:rPr>
      </w:pPr>
      <w:r>
        <w:rPr/>
        <w:t xml:space="preserve">Приложение № </w:t>
      </w:r>
      <w:r>
        <w:rPr>
          <w:bCs/>
        </w:rPr>
        <w:t>1 – Технические требования;</w:t>
      </w:r>
    </w:p>
    <w:p>
      <w:pPr>
        <w:pStyle w:val="ListParagraph"/>
        <w:shd w:val="clear" w:color="auto" w:fill="FFFFFF"/>
        <w:ind w:left="0" w:firstLine="567"/>
        <w:jc w:val="both"/>
        <w:rPr>
          <w:bCs/>
        </w:rPr>
      </w:pPr>
      <w:r>
        <w:rPr>
          <w:bCs/>
        </w:rPr>
        <w:t>Приложение № 2 – Календарный график выполнения Работ;</w:t>
      </w:r>
    </w:p>
    <w:p>
      <w:pPr>
        <w:pStyle w:val="ListParagraph"/>
        <w:shd w:val="clear" w:color="auto" w:fill="FFFFFF"/>
        <w:ind w:left="0" w:firstLine="567"/>
        <w:jc w:val="both"/>
        <w:rPr>
          <w:bCs/>
        </w:rPr>
      </w:pPr>
      <w:r>
        <w:rPr>
          <w:bCs/>
        </w:rPr>
        <w:t>Приложение № 3 – Сводный сметный расчет/Объектный сметный расчет с приложениями;</w:t>
      </w:r>
    </w:p>
    <w:p>
      <w:pPr>
        <w:pStyle w:val="ListParagraph"/>
        <w:shd w:val="clear" w:color="auto" w:fill="FFFFFF"/>
        <w:ind w:left="0" w:firstLine="567"/>
        <w:jc w:val="both"/>
        <w:rPr>
          <w:bCs/>
        </w:rPr>
      </w:pPr>
      <w:r>
        <w:rPr>
          <w:bCs/>
        </w:rPr>
        <w:t>Приложение № 4.1 – Форма Акта сдачи-приемки места производства работ;</w:t>
      </w:r>
    </w:p>
    <w:p>
      <w:pPr>
        <w:pStyle w:val="ListParagraph"/>
        <w:shd w:val="clear" w:color="auto" w:fill="FFFFFF"/>
        <w:ind w:left="0" w:firstLine="567"/>
        <w:jc w:val="both"/>
        <w:rPr>
          <w:bCs/>
        </w:rPr>
      </w:pPr>
      <w:r>
        <w:rPr>
          <w:bCs/>
        </w:rPr>
        <w:t>Приложение № 4.2 – Форма Акта сдачи-приемки технической и иной документации;</w:t>
      </w:r>
    </w:p>
    <w:p>
      <w:pPr>
        <w:pStyle w:val="ListParagraph"/>
        <w:shd w:val="clear" w:color="auto" w:fill="FFFFFF"/>
        <w:ind w:left="0" w:firstLine="567"/>
        <w:jc w:val="both"/>
        <w:rPr>
          <w:bCs/>
        </w:rPr>
      </w:pPr>
      <w:r>
        <w:rPr>
          <w:bCs/>
        </w:rPr>
        <w:t xml:space="preserve">Приложение № 5 – Перечень допусков, разрешений и лицензий Подрядчика; </w:t>
      </w:r>
    </w:p>
    <w:p>
      <w:pPr>
        <w:pStyle w:val="ListParagraph"/>
        <w:shd w:val="clear" w:color="auto" w:fill="FFFFFF"/>
        <w:ind w:left="0" w:firstLine="567"/>
        <w:jc w:val="both"/>
        <w:rPr>
          <w:bCs/>
        </w:rPr>
      </w:pPr>
      <w:r>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firstLine="567"/>
        <w:jc w:val="both"/>
        <w:rPr>
          <w:bCs/>
        </w:rPr>
      </w:pPr>
      <w:r>
        <w:rPr>
          <w:bCs/>
        </w:rPr>
        <w:t>Приложение № 7 – Форма справки</w:t>
      </w:r>
      <w:r>
        <w:rPr>
          <w:b/>
          <w:bCs/>
          <w:color w:val="000000"/>
        </w:rPr>
        <w:t xml:space="preserve"> </w:t>
      </w:r>
      <w:r>
        <w:rPr>
          <w:bCs/>
        </w:rPr>
        <w:t>о заключенных договорах Подрядчика по договору с Субподрядчиками;</w:t>
      </w:r>
    </w:p>
    <w:p>
      <w:pPr>
        <w:pStyle w:val="ListParagraph"/>
        <w:shd w:val="clear" w:color="auto" w:fill="FFFFFF"/>
        <w:ind w:left="0" w:firstLine="567"/>
        <w:jc w:val="both"/>
        <w:rPr>
          <w:bCs/>
        </w:rPr>
      </w:pPr>
      <w:r>
        <w:rPr>
          <w:bCs/>
        </w:rPr>
      </w:r>
    </w:p>
    <w:p>
      <w:pPr>
        <w:pStyle w:val="ListParagraph"/>
        <w:numPr>
          <w:ilvl w:val="0"/>
          <w:numId w:val="2"/>
        </w:numPr>
        <w:shd w:val="clear" w:color="auto" w:fill="FFFFFF"/>
        <w:tabs>
          <w:tab w:val="clear" w:pos="708"/>
          <w:tab w:val="left" w:pos="426" w:leader="none"/>
        </w:tabs>
        <w:ind w:left="0" w:hanging="0"/>
        <w:jc w:val="center"/>
        <w:rPr>
          <w:b/>
          <w:bCs/>
        </w:rPr>
      </w:pPr>
      <w:r>
        <w:rPr>
          <w:b/>
          <w:bCs/>
        </w:rPr>
        <w:t>Адреса и платежные реквизиты Сторон</w:t>
      </w:r>
    </w:p>
    <w:p>
      <w:pPr>
        <w:pStyle w:val="ListParagraph"/>
        <w:shd w:val="clear" w:color="auto" w:fill="FFFFFF"/>
        <w:tabs>
          <w:tab w:val="clear" w:pos="708"/>
          <w:tab w:val="left" w:pos="426" w:leader="none"/>
        </w:tabs>
        <w:ind w:left="0" w:firstLine="567"/>
        <w:rPr>
          <w:b/>
          <w:bCs/>
        </w:rPr>
      </w:pPr>
      <w:r>
        <w:rPr>
          <w:b/>
          <w:bCs/>
        </w:rPr>
      </w:r>
    </w:p>
    <w:tbl>
      <w:tblPr>
        <w:tblW w:w="9890" w:type="dxa"/>
        <w:jc w:val="left"/>
        <w:tblInd w:w="0" w:type="dxa"/>
        <w:tblLayout w:type="fixed"/>
        <w:tblCellMar>
          <w:top w:w="0" w:type="dxa"/>
          <w:left w:w="108" w:type="dxa"/>
          <w:bottom w:w="0" w:type="dxa"/>
          <w:right w:w="108" w:type="dxa"/>
        </w:tblCellMar>
        <w:tblLook w:val="01e0" w:noVBand="0" w:noHBand="0" w:lastColumn="1" w:firstColumn="1" w:lastRow="1" w:firstRow="1"/>
      </w:tblPr>
      <w:tblGrid>
        <w:gridCol w:w="4928"/>
        <w:gridCol w:w="4961"/>
      </w:tblGrid>
      <w:tr>
        <w:trPr/>
        <w:tc>
          <w:tcPr>
            <w:tcW w:w="4928" w:type="dxa"/>
            <w:tcBorders/>
            <w:shd w:fill="auto" w:val="clear"/>
          </w:tcPr>
          <w:p>
            <w:pPr>
              <w:pStyle w:val="Normal"/>
              <w:widowControl w:val="false"/>
              <w:spacing w:lineRule="auto" w:line="240"/>
              <w:ind w:hanging="0"/>
              <w:rPr>
                <w:sz w:val="24"/>
                <w:szCs w:val="24"/>
              </w:rPr>
            </w:pPr>
            <w:r>
              <w:rPr>
                <w:sz w:val="24"/>
                <w:szCs w:val="24"/>
              </w:rPr>
              <w:t>ЗАКАЗЧИК:</w:t>
            </w:r>
          </w:p>
        </w:tc>
        <w:tc>
          <w:tcPr>
            <w:tcW w:w="4961" w:type="dxa"/>
            <w:tcBorders/>
            <w:shd w:fill="auto" w:val="clear"/>
          </w:tcPr>
          <w:p>
            <w:pPr>
              <w:pStyle w:val="Normal"/>
              <w:widowControl w:val="false"/>
              <w:spacing w:lineRule="auto" w:line="240"/>
              <w:ind w:hanging="0"/>
              <w:rPr>
                <w:sz w:val="24"/>
                <w:szCs w:val="24"/>
              </w:rPr>
            </w:pPr>
            <w:r>
              <w:rPr>
                <w:sz w:val="24"/>
                <w:szCs w:val="24"/>
              </w:rPr>
              <w:t>ПОДРЯДЧИК:</w:t>
            </w:r>
          </w:p>
        </w:tc>
      </w:tr>
      <w:tr>
        <w:trPr/>
        <w:tc>
          <w:tcPr>
            <w:tcW w:w="4928" w:type="dxa"/>
            <w:tcBorders/>
            <w:shd w:color="auto" w:fill="BFBFBF" w:themeFill="background1" w:themeFillShade="bf"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b/>
                <w:sz w:val="24"/>
                <w:szCs w:val="24"/>
              </w:rPr>
            </w:pPr>
            <w:r>
              <w:rPr>
                <w:b/>
                <w:sz w:val="24"/>
                <w:szCs w:val="24"/>
              </w:rPr>
              <w:t>Акционерное общество</w:t>
            </w:r>
          </w:p>
          <w:p>
            <w:pPr>
              <w:pStyle w:val="Normal"/>
              <w:widowControl w:val="false"/>
              <w:spacing w:lineRule="auto" w:line="240"/>
              <w:ind w:hanging="0"/>
              <w:rPr>
                <w:b/>
                <w:sz w:val="24"/>
                <w:szCs w:val="24"/>
              </w:rPr>
            </w:pPr>
            <w:r>
              <w:rPr>
                <w:b/>
                <w:sz w:val="24"/>
                <w:szCs w:val="24"/>
              </w:rPr>
              <w:t>«Дальневосточная распределительная сетевая компания» (АО «ДРСК»)</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bCs/>
                <w:sz w:val="24"/>
                <w:szCs w:val="24"/>
              </w:rPr>
            </w:pPr>
            <w:r>
              <w:rPr>
                <w:bCs/>
                <w:sz w:val="24"/>
                <w:szCs w:val="24"/>
              </w:rPr>
              <w:t>Юридический адрес:</w:t>
            </w:r>
          </w:p>
          <w:p>
            <w:pPr>
              <w:pStyle w:val="Normal"/>
              <w:widowControl w:val="false"/>
              <w:spacing w:lineRule="auto" w:line="240"/>
              <w:ind w:hanging="0"/>
              <w:rPr>
                <w:bCs/>
                <w:sz w:val="24"/>
                <w:szCs w:val="24"/>
              </w:rPr>
            </w:pPr>
            <w:r>
              <w:rPr>
                <w:bCs/>
                <w:sz w:val="24"/>
                <w:szCs w:val="24"/>
              </w:rPr>
              <w:t xml:space="preserve">675004, </w:t>
            </w:r>
            <w:r>
              <w:rPr>
                <w:sz w:val="24"/>
                <w:szCs w:val="24"/>
              </w:rPr>
              <w:t>Российская Федерация</w:t>
            </w:r>
            <w:r>
              <w:rPr>
                <w:bCs/>
                <w:sz w:val="24"/>
                <w:szCs w:val="24"/>
              </w:rPr>
              <w:t xml:space="preserve">, Амурская область, </w:t>
            </w:r>
          </w:p>
          <w:p>
            <w:pPr>
              <w:pStyle w:val="Normal"/>
              <w:widowControl w:val="false"/>
              <w:spacing w:lineRule="auto" w:line="240"/>
              <w:ind w:hanging="0"/>
              <w:rPr>
                <w:bCs/>
                <w:sz w:val="24"/>
                <w:szCs w:val="24"/>
              </w:rPr>
            </w:pPr>
            <w:r>
              <w:rPr>
                <w:bCs/>
                <w:sz w:val="24"/>
                <w:szCs w:val="24"/>
              </w:rPr>
              <w:t>г. Благовещенск, ул. Шевченко, 32</w:t>
            </w:r>
          </w:p>
          <w:p>
            <w:pPr>
              <w:pStyle w:val="Normal"/>
              <w:widowControl w:val="false"/>
              <w:spacing w:lineRule="auto" w:line="240"/>
              <w:ind w:hanging="0"/>
              <w:rPr>
                <w:b/>
                <w:bCs/>
                <w:i/>
                <w:i/>
                <w:sz w:val="24"/>
                <w:szCs w:val="24"/>
              </w:rPr>
            </w:pPr>
            <w:r>
              <w:rPr>
                <w:bCs/>
                <w:sz w:val="24"/>
                <w:szCs w:val="24"/>
              </w:rPr>
              <w:t>ИНН 2801108200 КПП 272402001</w:t>
            </w:r>
          </w:p>
          <w:p>
            <w:pPr>
              <w:pStyle w:val="Normal"/>
              <w:widowControl w:val="false"/>
              <w:spacing w:lineRule="auto" w:line="240"/>
              <w:ind w:hanging="0"/>
              <w:rPr>
                <w:bCs/>
                <w:sz w:val="24"/>
                <w:szCs w:val="24"/>
              </w:rPr>
            </w:pPr>
            <w:r>
              <w:rPr>
                <w:bCs/>
                <w:sz w:val="24"/>
                <w:szCs w:val="24"/>
              </w:rPr>
              <w:t>р/с 40702810003010113258</w:t>
            </w:r>
          </w:p>
          <w:p>
            <w:pPr>
              <w:pStyle w:val="Normal"/>
              <w:widowControl w:val="false"/>
              <w:spacing w:lineRule="auto" w:line="240"/>
              <w:ind w:hanging="0"/>
              <w:rPr>
                <w:bCs/>
                <w:sz w:val="24"/>
                <w:szCs w:val="24"/>
              </w:rPr>
            </w:pPr>
            <w:r>
              <w:rPr>
                <w:bCs/>
                <w:sz w:val="24"/>
                <w:szCs w:val="24"/>
              </w:rPr>
              <w:t>Дальневосточный банк ПАО Сбербанк г. Хабаровск</w:t>
            </w:r>
          </w:p>
          <w:p>
            <w:pPr>
              <w:pStyle w:val="Normal"/>
              <w:widowControl w:val="false"/>
              <w:spacing w:lineRule="auto" w:line="240"/>
              <w:ind w:hanging="0"/>
              <w:rPr>
                <w:bCs/>
                <w:sz w:val="24"/>
                <w:szCs w:val="24"/>
              </w:rPr>
            </w:pPr>
            <w:r>
              <w:rPr>
                <w:bCs/>
                <w:sz w:val="24"/>
                <w:szCs w:val="24"/>
              </w:rPr>
              <w:t>ИНН 7707083893</w:t>
            </w:r>
          </w:p>
          <w:p>
            <w:pPr>
              <w:pStyle w:val="Normal"/>
              <w:widowControl w:val="false"/>
              <w:spacing w:lineRule="auto" w:line="240"/>
              <w:ind w:hanging="0"/>
              <w:rPr>
                <w:bCs/>
                <w:sz w:val="24"/>
                <w:szCs w:val="24"/>
              </w:rPr>
            </w:pPr>
            <w:r>
              <w:rPr>
                <w:bCs/>
                <w:sz w:val="24"/>
                <w:szCs w:val="24"/>
              </w:rPr>
              <w:t>БИК 040813608</w:t>
            </w:r>
          </w:p>
          <w:p>
            <w:pPr>
              <w:pStyle w:val="Normal"/>
              <w:widowControl w:val="false"/>
              <w:spacing w:lineRule="auto" w:line="240"/>
              <w:ind w:hanging="0"/>
              <w:rPr>
                <w:bCs/>
                <w:sz w:val="24"/>
                <w:szCs w:val="24"/>
              </w:rPr>
            </w:pPr>
            <w:r>
              <w:rPr>
                <w:bCs/>
                <w:sz w:val="24"/>
                <w:szCs w:val="24"/>
              </w:rPr>
              <w:t>К/с 30101810600000000608</w:t>
            </w:r>
          </w:p>
          <w:p>
            <w:pPr>
              <w:pStyle w:val="Normal"/>
              <w:widowControl w:val="false"/>
              <w:spacing w:lineRule="auto" w:line="240"/>
              <w:ind w:hanging="0"/>
              <w:rPr>
                <w:bCs/>
                <w:sz w:val="24"/>
                <w:szCs w:val="24"/>
              </w:rPr>
            </w:pPr>
            <w:r>
              <w:rPr>
                <w:bCs/>
                <w:sz w:val="24"/>
                <w:szCs w:val="24"/>
              </w:rPr>
              <w:t>Почтовый адрес филиала АО «ДРСК»</w:t>
            </w:r>
          </w:p>
          <w:p>
            <w:pPr>
              <w:pStyle w:val="Normal"/>
              <w:widowControl w:val="false"/>
              <w:spacing w:lineRule="auto" w:line="240"/>
              <w:ind w:hanging="0"/>
              <w:rPr>
                <w:bCs/>
                <w:sz w:val="24"/>
                <w:szCs w:val="24"/>
              </w:rPr>
            </w:pPr>
            <w:r>
              <w:rPr>
                <w:bCs/>
                <w:sz w:val="24"/>
                <w:szCs w:val="24"/>
              </w:rPr>
              <w:t>«Хабаровские электрические сети»:</w:t>
            </w:r>
          </w:p>
          <w:p>
            <w:pPr>
              <w:pStyle w:val="Normal"/>
              <w:widowControl w:val="false"/>
              <w:spacing w:lineRule="auto" w:line="240"/>
              <w:ind w:hanging="0"/>
              <w:rPr>
                <w:bCs/>
                <w:sz w:val="24"/>
                <w:szCs w:val="24"/>
              </w:rPr>
            </w:pPr>
            <w:r>
              <w:rPr>
                <w:bCs/>
                <w:sz w:val="24"/>
                <w:szCs w:val="24"/>
              </w:rPr>
              <w:t>680009, Российская Федерация,</w:t>
            </w:r>
          </w:p>
          <w:p>
            <w:pPr>
              <w:pStyle w:val="Normal"/>
              <w:widowControl w:val="false"/>
              <w:spacing w:lineRule="auto" w:line="240"/>
              <w:ind w:hanging="0"/>
              <w:rPr>
                <w:bCs/>
                <w:sz w:val="24"/>
                <w:szCs w:val="24"/>
              </w:rPr>
            </w:pPr>
            <w:r>
              <w:rPr>
                <w:bCs/>
                <w:sz w:val="24"/>
                <w:szCs w:val="24"/>
              </w:rPr>
              <w:t>Хабаровский край, г. Хабаровск,</w:t>
            </w:r>
          </w:p>
          <w:p>
            <w:pPr>
              <w:pStyle w:val="Normal"/>
              <w:widowControl w:val="false"/>
              <w:spacing w:lineRule="auto" w:line="240"/>
              <w:ind w:hanging="0"/>
              <w:rPr>
                <w:bCs/>
                <w:sz w:val="24"/>
                <w:szCs w:val="24"/>
              </w:rPr>
            </w:pPr>
            <w:r>
              <w:rPr>
                <w:bCs/>
                <w:sz w:val="24"/>
                <w:szCs w:val="24"/>
              </w:rPr>
              <w:t>ул. Промышленная, д.13,</w:t>
            </w:r>
          </w:p>
          <w:p>
            <w:pPr>
              <w:pStyle w:val="Normal"/>
              <w:widowControl w:val="false"/>
              <w:spacing w:lineRule="auto" w:line="240"/>
              <w:ind w:hanging="0"/>
              <w:rPr>
                <w:sz w:val="24"/>
                <w:szCs w:val="24"/>
              </w:rPr>
            </w:pPr>
            <w:r>
              <w:rPr>
                <w:bCs/>
                <w:sz w:val="24"/>
                <w:szCs w:val="24"/>
              </w:rPr>
              <w:t>тел.: 8 (4212) 599-159</w:t>
            </w:r>
          </w:p>
          <w:p>
            <w:pPr>
              <w:pStyle w:val="Normal"/>
              <w:widowControl w:val="false"/>
              <w:spacing w:lineRule="auto" w:line="240"/>
              <w:ind w:hanging="0"/>
              <w:rPr>
                <w:sz w:val="24"/>
                <w:szCs w:val="24"/>
              </w:rPr>
            </w:pPr>
            <w:r>
              <w:rPr>
                <w:sz w:val="24"/>
                <w:szCs w:val="24"/>
              </w:rPr>
            </w:r>
          </w:p>
        </w:tc>
        <w:tc>
          <w:tcPr>
            <w:tcW w:w="4961" w:type="dxa"/>
            <w:tcBorders/>
            <w:shd w:color="auto" w:fill="BFBFBF" w:themeFill="background1" w:themeFillShade="bf"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bl>
    <w:p>
      <w:pPr>
        <w:sectPr>
          <w:headerReference w:type="default" r:id="rId5"/>
          <w:footerReference w:type="default" r:id="rId6"/>
          <w:footnotePr>
            <w:numFmt w:val="decimal"/>
          </w:footnotePr>
          <w:type w:val="nextPage"/>
          <w:pgSz w:w="11906" w:h="16838"/>
          <w:pgMar w:left="1418" w:right="851" w:gutter="0" w:header="709" w:top="993" w:footer="709" w:bottom="851"/>
          <w:pgNumType w:fmt="decimal"/>
          <w:formProt w:val="false"/>
          <w:titlePg/>
          <w:textDirection w:val="lrTb"/>
          <w:docGrid w:type="default" w:linePitch="381" w:charSpace="0"/>
        </w:sectPr>
      </w:pPr>
    </w:p>
    <w:p>
      <w:pPr>
        <w:pStyle w:val="Normal"/>
        <w:spacing w:lineRule="auto" w:line="240"/>
        <w:ind w:left="4820" w:hanging="0"/>
        <w:rPr>
          <w:sz w:val="22"/>
          <w:szCs w:val="22"/>
        </w:rPr>
      </w:pPr>
      <w:r>
        <w:rPr>
          <w:sz w:val="22"/>
          <w:szCs w:val="22"/>
        </w:rPr>
        <w:t>Приложение № 1</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hanging="0"/>
        <w:jc w:val="center"/>
        <w:rPr>
          <w:b/>
          <w:sz w:val="24"/>
          <w:szCs w:val="24"/>
        </w:rPr>
      </w:pPr>
      <w:r>
        <w:rPr>
          <w:b/>
          <w:sz w:val="24"/>
          <w:szCs w:val="24"/>
        </w:rPr>
        <w:t>ТЕХНИЧЕСКИЕ ТРЕБОВАНИЯ</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КАЛЕНДАРНЫЙ ГРАФИК ВЫПОЛНЕНИЯ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tbl>
      <w:tblPr>
        <w:tblW w:w="9910" w:type="dxa"/>
        <w:jc w:val="left"/>
        <w:tblInd w:w="-10" w:type="dxa"/>
        <w:tblLayout w:type="fixed"/>
        <w:tblCellMar>
          <w:top w:w="0" w:type="dxa"/>
          <w:left w:w="98" w:type="dxa"/>
          <w:bottom w:w="0" w:type="dxa"/>
          <w:right w:w="108" w:type="dxa"/>
        </w:tblCellMar>
        <w:tblLook w:val="04a0" w:noVBand="1" w:noHBand="0" w:lastColumn="0" w:firstColumn="1" w:lastRow="0" w:firstRow="1"/>
      </w:tblPr>
      <w:tblGrid>
        <w:gridCol w:w="704"/>
        <w:gridCol w:w="1609"/>
        <w:gridCol w:w="1425"/>
        <w:gridCol w:w="1547"/>
        <w:gridCol w:w="841"/>
        <w:gridCol w:w="1174"/>
        <w:gridCol w:w="774"/>
        <w:gridCol w:w="850"/>
        <w:gridCol w:w="1"/>
        <w:gridCol w:w="984"/>
      </w:tblGrid>
      <w:tr>
        <w:trPr/>
        <w:tc>
          <w:tcPr>
            <w:tcW w:w="704"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этапа</w:t>
            </w:r>
          </w:p>
        </w:tc>
        <w:tc>
          <w:tcPr>
            <w:tcW w:w="1609"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этапа (состав Работ)</w:t>
            </w:r>
          </w:p>
        </w:tc>
        <w:tc>
          <w:tcPr>
            <w:tcW w:w="1425"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Обоснование стоимости этапа</w:t>
            </w:r>
          </w:p>
        </w:tc>
        <w:tc>
          <w:tcPr>
            <w:tcW w:w="1547"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Объекта</w:t>
            </w:r>
            <w:r>
              <w:rPr>
                <w:rStyle w:val="FootnoteReference"/>
                <w:sz w:val="20"/>
                <w:szCs w:val="20"/>
              </w:rPr>
              <w:footnoteReference w:id="8"/>
            </w:r>
          </w:p>
        </w:tc>
        <w:tc>
          <w:tcPr>
            <w:tcW w:w="2015" w:type="dxa"/>
            <w:gridSpan w:val="2"/>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Период выполнения этапа</w:t>
            </w:r>
          </w:p>
        </w:tc>
        <w:tc>
          <w:tcPr>
            <w:tcW w:w="774"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Цена этапа, руб. без НДС</w:t>
            </w:r>
          </w:p>
        </w:tc>
        <w:tc>
          <w:tcPr>
            <w:tcW w:w="851" w:type="dxa"/>
            <w:gridSpan w:val="2"/>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Сумма НДС (18%), руб.</w:t>
            </w:r>
          </w:p>
        </w:tc>
        <w:tc>
          <w:tcPr>
            <w:tcW w:w="984"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этапа, руб. с  НДС</w:t>
            </w:r>
          </w:p>
        </w:tc>
      </w:tr>
      <w:tr>
        <w:trPr/>
        <w:tc>
          <w:tcPr>
            <w:tcW w:w="704"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609"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5"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7"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0"/>
                <w:szCs w:val="20"/>
              </w:rPr>
            </w:pPr>
            <w:r>
              <w:rPr>
                <w:sz w:val="20"/>
                <w:szCs w:val="20"/>
              </w:rPr>
              <w:t>Начало</w:t>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0"/>
                <w:szCs w:val="20"/>
              </w:rPr>
            </w:pPr>
            <w:r>
              <w:rPr>
                <w:sz w:val="20"/>
                <w:szCs w:val="20"/>
              </w:rPr>
              <w:t>Окончание</w:t>
            </w:r>
          </w:p>
        </w:tc>
        <w:tc>
          <w:tcPr>
            <w:tcW w:w="774"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1.</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7"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2.</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7"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3.</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7"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4.</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7"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w:t>
            </w:r>
          </w:p>
        </w:tc>
        <w:tc>
          <w:tcPr>
            <w:tcW w:w="8220" w:type="dxa"/>
            <w:gridSpan w:val="7"/>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t>Непредвиденные работы и затраты (лимит)</w:t>
            </w:r>
          </w:p>
        </w:tc>
        <w:tc>
          <w:tcPr>
            <w:tcW w:w="985"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8924" w:type="dxa"/>
            <w:gridSpan w:val="8"/>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right"/>
              <w:rPr>
                <w:b/>
                <w:sz w:val="24"/>
                <w:szCs w:val="24"/>
              </w:rPr>
            </w:pPr>
            <w:r>
              <w:rPr>
                <w:b/>
                <w:sz w:val="24"/>
                <w:szCs w:val="24"/>
              </w:rPr>
              <w:t>Всего по Договору:</w:t>
            </w:r>
          </w:p>
        </w:tc>
        <w:tc>
          <w:tcPr>
            <w:tcW w:w="985"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rPr>
      </w:pPr>
      <w:r>
        <w:rPr>
          <w:sz w:val="24"/>
        </w:rPr>
      </w:r>
    </w:p>
    <w:tbl>
      <w:tblPr>
        <w:tblW w:w="9571" w:type="dxa"/>
        <w:jc w:val="center"/>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7"/>
          <w:headerReference w:type="first" r:id="rId8"/>
          <w:footerReference w:type="default" r:id="rId9"/>
          <w:footerReference w:type="first" r:id="rId10"/>
          <w:footnotePr>
            <w:numFmt w:val="decimal"/>
          </w:footnotePr>
          <w:type w:val="nextPage"/>
          <w:pgSz w:w="11906" w:h="16838"/>
          <w:pgMar w:left="1418" w:right="567" w:gutter="0" w:header="567" w:top="624" w:footer="284" w:bottom="567"/>
          <w:pgNumType w:fmt="decimal"/>
          <w:formProt w:val="false"/>
          <w:textDirection w:val="lrTb"/>
          <w:docGrid w:type="default" w:linePitch="381" w:charSpace="0"/>
        </w:sectPr>
      </w:pPr>
    </w:p>
    <w:p>
      <w:pPr>
        <w:pStyle w:val="Normal"/>
        <w:spacing w:lineRule="auto" w:line="240"/>
        <w:ind w:left="5103" w:hanging="0"/>
        <w:rPr>
          <w:sz w:val="22"/>
          <w:szCs w:val="22"/>
        </w:rPr>
      </w:pPr>
      <w:r>
        <w:rPr>
          <w:sz w:val="22"/>
          <w:szCs w:val="22"/>
        </w:rPr>
        <w:t>Приложение № 3</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Cs/>
          <w:sz w:val="24"/>
          <w:szCs w:val="24"/>
        </w:rPr>
      </w:pPr>
      <w:r>
        <w:rPr>
          <w:b/>
          <w:sz w:val="24"/>
          <w:szCs w:val="24"/>
        </w:rPr>
        <w:t xml:space="preserve">СВОДНЫЙ СМЕТНЫЙ РАСЧЕТ </w:t>
      </w:r>
      <w:r>
        <w:rPr>
          <w:bCs/>
          <w:sz w:val="24"/>
          <w:szCs w:val="24"/>
        </w:rPr>
        <w:t xml:space="preserve">/ </w:t>
      </w:r>
    </w:p>
    <w:p>
      <w:pPr>
        <w:pStyle w:val="Normal"/>
        <w:spacing w:lineRule="auto" w:line="240"/>
        <w:ind w:hanging="0"/>
        <w:jc w:val="center"/>
        <w:rPr>
          <w:b/>
          <w:sz w:val="24"/>
          <w:szCs w:val="24"/>
        </w:rPr>
      </w:pPr>
      <w:r>
        <w:rPr>
          <w:b/>
          <w:bCs/>
          <w:sz w:val="24"/>
          <w:szCs w:val="24"/>
        </w:rPr>
        <w:t>ОБЪЕКТНЫЙ СМЕТНЫЙ РАСЧЕТ</w:t>
      </w:r>
      <w:r>
        <w:rPr>
          <w:bCs/>
        </w:rPr>
        <w:t xml:space="preserve"> </w:t>
      </w:r>
      <w:r>
        <w:rPr>
          <w:b/>
          <w:sz w:val="24"/>
          <w:szCs w:val="24"/>
        </w:rPr>
        <w:t>С ПРИЛОЖЕНИЯМИ</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4.1</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Title"/>
        <w:shd w:val="clear" w:color="auto" w:fill="auto"/>
        <w:ind w:hanging="0"/>
        <w:jc w:val="left"/>
        <w:rPr>
          <w:i/>
          <w:i/>
        </w:rPr>
      </w:pPr>
      <w:r>
        <w:rPr>
          <w:i/>
        </w:rPr>
      </w:r>
    </w:p>
    <w:p>
      <w:pPr>
        <w:pStyle w:val="Title"/>
        <w:shd w:val="clear" w:color="auto" w:fill="auto"/>
        <w:ind w:hanging="0"/>
        <w:rPr>
          <w:bCs/>
          <w:sz w:val="24"/>
          <w:szCs w:val="24"/>
        </w:rPr>
      </w:pPr>
      <w:r>
        <w:rPr>
          <w:iCs/>
          <w:sz w:val="24"/>
          <w:szCs w:val="24"/>
        </w:rPr>
        <w:t>ФОРМА</w:t>
      </w:r>
    </w:p>
    <w:p>
      <w:pPr>
        <w:pStyle w:val="Title"/>
        <w:shd w:val="clear" w:color="auto" w:fill="auto"/>
        <w:ind w:hanging="0"/>
        <w:rPr>
          <w:i/>
          <w:i/>
          <w:iCs/>
          <w:sz w:val="24"/>
          <w:szCs w:val="24"/>
          <w:lang w:val="ru-RU"/>
        </w:rPr>
      </w:pPr>
      <w:r>
        <w:rPr>
          <w:bCs/>
          <w:sz w:val="24"/>
          <w:szCs w:val="24"/>
        </w:rPr>
        <w:t xml:space="preserve">Акта сдачи-приемки места производства </w:t>
      </w:r>
      <w:r>
        <w:rPr>
          <w:bCs/>
          <w:sz w:val="24"/>
          <w:szCs w:val="24"/>
          <w:lang w:val="ru-RU"/>
        </w:rPr>
        <w:t>Р</w:t>
      </w:r>
      <w:r>
        <w:rPr>
          <w:bCs/>
          <w:sz w:val="24"/>
          <w:szCs w:val="24"/>
        </w:rPr>
        <w:t>абот и</w:t>
      </w:r>
      <w:r>
        <w:rPr>
          <w:bCs/>
          <w:sz w:val="24"/>
          <w:szCs w:val="24"/>
          <w:lang w:val="ru-RU"/>
        </w:rPr>
        <w:t xml:space="preserve"> </w:t>
      </w:r>
      <w:r>
        <w:rPr>
          <w:bCs/>
          <w:sz w:val="24"/>
          <w:szCs w:val="24"/>
        </w:rPr>
        <w:t>/</w:t>
      </w:r>
      <w:r>
        <w:rPr>
          <w:bCs/>
          <w:sz w:val="24"/>
          <w:szCs w:val="24"/>
          <w:lang w:val="ru-RU"/>
        </w:rPr>
        <w:t xml:space="preserve"> </w:t>
      </w:r>
      <w:r>
        <w:rPr>
          <w:bCs/>
          <w:sz w:val="24"/>
          <w:szCs w:val="24"/>
        </w:rPr>
        <w:t>или</w:t>
      </w:r>
      <w:r>
        <w:rPr>
          <w:sz w:val="24"/>
        </w:rPr>
        <w:t xml:space="preserve"> места (помещения) для складирования </w:t>
      </w:r>
      <w:r>
        <w:rPr>
          <w:bCs/>
          <w:sz w:val="24"/>
          <w:lang w:val="ru-RU"/>
        </w:rPr>
        <w:t>Материально-технических ресурсов</w:t>
      </w:r>
    </w:p>
    <w:p>
      <w:pPr>
        <w:pStyle w:val="Normal"/>
        <w:spacing w:lineRule="auto" w:line="240"/>
        <w:ind w:hanging="0"/>
        <w:rPr>
          <w:sz w:val="24"/>
          <w:szCs w:val="24"/>
        </w:rPr>
      </w:pPr>
      <w:r>
        <w:rPr>
          <w:sz w:val="24"/>
          <w:szCs w:val="24"/>
        </w:rPr>
      </w:r>
    </w:p>
    <w:tbl>
      <w:tblPr>
        <w:tblW w:w="4800" w:type="pct"/>
        <w:jc w:val="left"/>
        <w:tblInd w:w="-10" w:type="dxa"/>
        <w:tblLayout w:type="fixed"/>
        <w:tblCellMar>
          <w:top w:w="0" w:type="dxa"/>
          <w:left w:w="9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A"/>
              <w:left w:val="single" w:sz="4" w:space="0" w:color="00000A"/>
              <w:bottom w:val="single" w:sz="4" w:space="0" w:color="00000A"/>
              <w:right w:val="single" w:sz="4" w:space="0" w:color="00000A"/>
            </w:tcBorders>
            <w:shd w:color="auto" w:fill="auto" w:val="clear"/>
          </w:tcPr>
          <w:p>
            <w:pPr>
              <w:pStyle w:val="Title"/>
              <w:widowControl w:val="false"/>
              <w:shd w:val="clear" w:color="auto" w:fill="auto"/>
              <w:ind w:hanging="0"/>
              <w:rPr>
                <w:b w:val="false"/>
                <w:bCs/>
              </w:rPr>
            </w:pPr>
            <w:r>
              <w:rPr>
                <w:b w:val="false"/>
                <w:bCs/>
              </w:rPr>
              <w:t xml:space="preserve">Акт </w:t>
            </w:r>
          </w:p>
          <w:p>
            <w:pPr>
              <w:pStyle w:val="Title"/>
              <w:widowControl w:val="false"/>
              <w:shd w:val="clear" w:color="auto" w:fill="auto"/>
              <w:ind w:hanging="0"/>
              <w:rPr>
                <w:b w:val="false"/>
                <w:i/>
                <w:i/>
                <w:iCs/>
                <w:lang w:val="ru-RU"/>
              </w:rPr>
            </w:pPr>
            <w:r>
              <w:rPr>
                <w:b w:val="false"/>
                <w:bCs/>
              </w:rPr>
              <w:t xml:space="preserve">сдачи-приемки места производства </w:t>
            </w:r>
            <w:r>
              <w:rPr>
                <w:b w:val="false"/>
                <w:bCs/>
                <w:lang w:val="ru-RU"/>
              </w:rPr>
              <w:t>Р</w:t>
            </w:r>
            <w:r>
              <w:rPr>
                <w:b w:val="false"/>
                <w:bCs/>
              </w:rPr>
              <w:t>абот</w:t>
            </w:r>
            <w:r>
              <w:rPr/>
              <w:t xml:space="preserve"> </w:t>
            </w:r>
            <w:r>
              <w:rPr>
                <w:b w:val="false"/>
              </w:rPr>
              <w:t>и</w:t>
            </w:r>
            <w:r>
              <w:rPr>
                <w:b w:val="false"/>
                <w:lang w:val="ru-RU"/>
              </w:rPr>
              <w:t xml:space="preserve"> </w:t>
            </w:r>
            <w:r>
              <w:rPr>
                <w:b w:val="false"/>
              </w:rPr>
              <w:t>/</w:t>
            </w:r>
            <w:r>
              <w:rPr>
                <w:b w:val="false"/>
                <w:lang w:val="ru-RU"/>
              </w:rPr>
              <w:t xml:space="preserve"> </w:t>
            </w:r>
            <w:r>
              <w:rPr>
                <w:b w:val="false"/>
              </w:rPr>
              <w:t>или</w:t>
            </w:r>
            <w:r>
              <w:rPr>
                <w:b w:val="false"/>
                <w:bCs/>
              </w:rPr>
              <w:t xml:space="preserve"> места (помещения) для складирования </w:t>
            </w:r>
            <w:r>
              <w:rPr>
                <w:b w:val="false"/>
                <w:bCs/>
                <w:lang w:val="ru-RU"/>
              </w:rPr>
              <w:t>Материально-технических ресурсов</w:t>
            </w:r>
          </w:p>
          <w:p>
            <w:pPr>
              <w:pStyle w:val="Normal"/>
              <w:widowControl w:val="false"/>
              <w:rPr>
                <w:sz w:val="22"/>
              </w:rPr>
            </w:pPr>
            <w:r>
              <w:rPr>
                <w:sz w:val="22"/>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и / или </w:t>
            </w:r>
            <w:r>
              <w:rPr>
                <w:sz w:val="22"/>
                <w:szCs w:val="22"/>
              </w:rPr>
              <w:t xml:space="preserve">место (помещение) для складирования </w:t>
            </w:r>
            <w:r>
              <w:rPr>
                <w:bCs/>
                <w:sz w:val="22"/>
                <w:szCs w:val="22"/>
              </w:rPr>
              <w:t>Материально-технических ресурсов</w:t>
            </w:r>
            <w:r>
              <w:rPr>
                <w:sz w:val="22"/>
                <w:szCs w:val="22"/>
              </w:rPr>
              <w:t xml:space="preserve"> _____________________________ </w:t>
            </w:r>
            <w:r>
              <w:rPr>
                <w:bCs/>
                <w:sz w:val="22"/>
                <w:szCs w:val="22"/>
              </w:rPr>
              <w:t xml:space="preserve">(указываются идентифицирующие признаки) </w:t>
            </w:r>
            <w:r>
              <w:rPr>
                <w:sz w:val="22"/>
                <w:szCs w:val="22"/>
              </w:rPr>
              <w:t>по Договору по</w:t>
            </w:r>
            <w:r>
              <w:rPr>
                <w:bCs/>
                <w:sz w:val="22"/>
                <w:szCs w:val="22"/>
              </w:rPr>
              <w:t>дряда №______ от _____________.</w:t>
            </w:r>
          </w:p>
          <w:p>
            <w:pPr>
              <w:pStyle w:val="Normal"/>
              <w:widowControl w:val="false"/>
              <w:ind w:hanging="0"/>
              <w:rPr>
                <w:bCs/>
                <w:sz w:val="22"/>
                <w:szCs w:val="22"/>
              </w:rPr>
            </w:pPr>
            <w:r>
              <w:rPr>
                <w:bCs/>
                <w:sz w:val="22"/>
                <w:szCs w:val="22"/>
              </w:rPr>
              <w:t xml:space="preserve">Место для производства Работ и </w:t>
            </w:r>
            <w:r>
              <w:rPr>
                <w:sz w:val="22"/>
                <w:szCs w:val="22"/>
              </w:rPr>
              <w:t xml:space="preserve">место (помещение) для складирования </w:t>
            </w:r>
            <w:r>
              <w:rPr>
                <w:bCs/>
                <w:sz w:val="22"/>
                <w:szCs w:val="22"/>
              </w:rPr>
              <w:t xml:space="preserve">Материально-технических ресурсов передано </w:t>
            </w:r>
            <w:r>
              <w:rPr>
                <w:sz w:val="22"/>
                <w:szCs w:val="22"/>
              </w:rPr>
              <w:t>Подрядчику</w:t>
            </w:r>
            <w:r>
              <w:rPr>
                <w:bCs/>
                <w:sz w:val="22"/>
                <w:szCs w:val="22"/>
              </w:rPr>
              <w:t xml:space="preserve"> в установленный Договором срок. </w:t>
            </w:r>
          </w:p>
          <w:p>
            <w:pPr>
              <w:pStyle w:val="Normal"/>
              <w:widowControl w:val="false"/>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ind w:hanging="0"/>
              <w:rPr>
                <w:sz w:val="22"/>
              </w:rPr>
            </w:pPr>
            <w:r>
              <w:rPr>
                <w:i/>
                <w:sz w:val="22"/>
              </w:rPr>
              <w:t>(указать конкретные претензии или указать «не имеются»)</w:t>
            </w:r>
            <w:r>
              <w:rPr>
                <w:sz w:val="22"/>
              </w:rPr>
              <w:t>.</w:t>
            </w:r>
          </w:p>
          <w:p>
            <w:pPr>
              <w:pStyle w:val="Normal"/>
              <w:widowControl w:val="false"/>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w:t>
            </w:r>
            <w:r>
              <w:rPr>
                <w:sz w:val="22"/>
                <w:szCs w:val="22"/>
              </w:rPr>
              <w:t xml:space="preserve"> складирования </w:t>
            </w:r>
            <w:r>
              <w:rPr>
                <w:bCs/>
                <w:sz w:val="22"/>
                <w:szCs w:val="22"/>
              </w:rPr>
              <w:t>Материально-технических ресурсов: _______________________________________</w:t>
            </w:r>
          </w:p>
          <w:p>
            <w:pPr>
              <w:pStyle w:val="Normal"/>
              <w:widowControl w:val="false"/>
              <w:ind w:hanging="0"/>
              <w:rPr>
                <w:sz w:val="22"/>
                <w:szCs w:val="22"/>
              </w:rPr>
            </w:pPr>
            <w:r>
              <w:rPr>
                <w:sz w:val="22"/>
                <w:szCs w:val="22"/>
              </w:rPr>
              <w:t xml:space="preserve"> </w:t>
            </w:r>
            <w:r>
              <w:rPr>
                <w:sz w:val="22"/>
                <w:szCs w:val="22"/>
              </w:rPr>
              <w:t>(</w:t>
            </w:r>
            <w:r>
              <w:rPr>
                <w:i/>
                <w:sz w:val="22"/>
              </w:rPr>
              <w:t>указать конкретные претензии или указать «не имеются»)</w:t>
            </w:r>
            <w:r>
              <w:rPr>
                <w:sz w:val="22"/>
              </w:rPr>
              <w:t>.</w:t>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sz w:val="22"/>
                    </w:rPr>
                  </w:pPr>
                  <w:r>
                    <w:rPr>
                      <w:sz w:val="22"/>
                    </w:rPr>
                    <w:t>Заказчик:</w:t>
                  </w:r>
                </w:p>
              </w:tc>
              <w:tc>
                <w:tcPr>
                  <w:tcW w:w="4520" w:type="dxa"/>
                  <w:tcBorders/>
                  <w:shd w:fill="auto" w:val="clear"/>
                </w:tcPr>
                <w:p>
                  <w:pPr>
                    <w:pStyle w:val="Normal"/>
                    <w:widowControl w:val="false"/>
                    <w:spacing w:lineRule="auto" w:line="240"/>
                    <w:ind w:hanging="0"/>
                    <w:rPr>
                      <w:sz w:val="22"/>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Title"/>
              <w:widowControl w:val="false"/>
              <w:shd w:val="clear" w:color="auto" w:fill="auto"/>
              <w:spacing w:before="0" w:after="120"/>
              <w:ind w:hanging="0"/>
              <w:jc w:val="left"/>
              <w:rPr>
                <w:i/>
                <w:i/>
                <w:iCs/>
              </w:rPr>
            </w:pPr>
            <w:r>
              <w:rPr>
                <w:i/>
                <w:iCs/>
              </w:rPr>
            </w:r>
          </w:p>
        </w:tc>
      </w:tr>
    </w:tbl>
    <w:p>
      <w:pPr>
        <w:pStyle w:val="Title"/>
        <w:ind w:hanging="0"/>
        <w:jc w:val="left"/>
        <w:rPr>
          <w:i/>
          <w:i/>
          <w:iCs/>
        </w:rPr>
      </w:pPr>
      <w:r>
        <w:rPr>
          <w:i/>
          <w:iCs/>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4.2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Title"/>
        <w:shd w:val="clear" w:color="auto" w:fill="auto"/>
        <w:ind w:hanging="0"/>
        <w:rPr>
          <w:b w:val="false"/>
          <w:sz w:val="24"/>
        </w:rPr>
      </w:pPr>
      <w:r>
        <w:rPr>
          <w:sz w:val="24"/>
        </w:rPr>
        <w:t>ФОРМА</w:t>
      </w:r>
    </w:p>
    <w:p>
      <w:pPr>
        <w:pStyle w:val="Title"/>
        <w:shd w:val="clear" w:color="auto" w:fill="auto"/>
        <w:ind w:hanging="0"/>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10" w:type="dxa"/>
        <w:tblLayout w:type="fixed"/>
        <w:tblCellMar>
          <w:top w:w="0" w:type="dxa"/>
          <w:left w:w="9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A"/>
              <w:left w:val="single" w:sz="4" w:space="0" w:color="00000A"/>
              <w:bottom w:val="single" w:sz="4" w:space="0" w:color="00000A"/>
              <w:right w:val="single" w:sz="4" w:space="0" w:color="00000A"/>
            </w:tcBorders>
            <w:shd w:color="auto" w:fill="auto" w:val="clear"/>
          </w:tcPr>
          <w:p>
            <w:pPr>
              <w:pStyle w:val="Title"/>
              <w:widowControl w:val="false"/>
              <w:shd w:val="clear" w:color="auto" w:fill="auto"/>
              <w:ind w:hanging="0"/>
              <w:rPr>
                <w:b w:val="false"/>
                <w:bCs/>
              </w:rPr>
            </w:pPr>
            <w:r>
              <w:rPr>
                <w:b w:val="false"/>
                <w:bCs/>
              </w:rPr>
              <w:t xml:space="preserve">Акт </w:t>
            </w:r>
          </w:p>
          <w:p>
            <w:pPr>
              <w:pStyle w:val="Title"/>
              <w:widowControl w:val="false"/>
              <w:shd w:val="clear" w:color="auto" w:fill="auto"/>
              <w:ind w:hanging="0"/>
              <w:rPr>
                <w:i/>
                <w:i/>
                <w:iCs/>
              </w:rPr>
            </w:pPr>
            <w:r>
              <w:rPr>
                <w:b w:val="false"/>
                <w:bCs/>
              </w:rPr>
              <w:t>сдачи-приемки технической и иной документации</w:t>
            </w:r>
          </w:p>
          <w:p>
            <w:pPr>
              <w:pStyle w:val="Normal"/>
              <w:widowControl w:val="false"/>
              <w:rPr/>
            </w:pPr>
            <w:r>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ind w:hanging="0"/>
              <w:rPr>
                <w:bCs/>
                <w:sz w:val="22"/>
                <w:szCs w:val="22"/>
              </w:rPr>
            </w:pPr>
            <w:r>
              <w:rPr>
                <w:bCs/>
                <w:sz w:val="22"/>
                <w:szCs w:val="22"/>
              </w:rPr>
              <w:t xml:space="preserve">__________________________________________________________________________ </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bCs/>
                      <w:sz w:val="24"/>
                      <w:szCs w:val="24"/>
                    </w:rPr>
                  </w:pPr>
                  <w:r>
                    <w:rPr>
                      <w:bCs/>
                      <w:sz w:val="24"/>
                      <w:szCs w:val="24"/>
                    </w:rPr>
                    <w:t>Заказчик:</w:t>
                  </w:r>
                </w:p>
              </w:tc>
              <w:tc>
                <w:tcPr>
                  <w:tcW w:w="4520" w:type="dxa"/>
                  <w:tcBorders/>
                  <w:shd w:fill="auto" w:val="clear"/>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Title"/>
              <w:widowControl w:val="false"/>
              <w:shd w:val="clear" w:color="auto" w:fill="auto"/>
              <w:ind w:hanging="0"/>
              <w:jc w:val="left"/>
              <w:rPr>
                <w:i/>
                <w:i/>
                <w:iCs/>
              </w:rPr>
            </w:pPr>
            <w:r>
              <w:rPr>
                <w:i/>
                <w:iCs/>
              </w:rPr>
            </w:r>
          </w:p>
          <w:p>
            <w:pPr>
              <w:pStyle w:val="Title"/>
              <w:widowControl w:val="false"/>
              <w:shd w:val="clear" w:color="auto" w:fill="auto"/>
              <w:spacing w:before="0" w:after="120"/>
              <w:ind w:hanging="0"/>
              <w:jc w:val="left"/>
              <w:rPr>
                <w:i/>
                <w:i/>
                <w:iCs/>
              </w:rPr>
            </w:pPr>
            <w:r>
              <w:rPr>
                <w:i/>
                <w:iCs/>
              </w:rPr>
            </w:r>
          </w:p>
        </w:tc>
      </w:tr>
    </w:tbl>
    <w:p>
      <w:pPr>
        <w:pStyle w:val="Title"/>
        <w:ind w:hanging="0"/>
        <w:jc w:val="left"/>
        <w:rPr>
          <w:i/>
          <w:i/>
          <w:iCs/>
        </w:rPr>
      </w:pPr>
      <w:r>
        <w:rPr>
          <w:i/>
          <w:iCs/>
        </w:rPr>
      </w:r>
    </w:p>
    <w:p>
      <w:pPr>
        <w:pStyle w:val="Title"/>
        <w:ind w:hanging="0"/>
        <w:jc w:val="left"/>
        <w:rPr>
          <w:i/>
          <w:i/>
          <w:iCs/>
        </w:rPr>
      </w:pPr>
      <w:r>
        <w:rPr>
          <w:i/>
          <w:iCs/>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highlight w:val="yellow"/>
        </w:rPr>
      </w:pPr>
      <w:r>
        <w:rPr>
          <w:sz w:val="22"/>
          <w:szCs w:val="22"/>
          <w:highlight w:val="yellow"/>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highlight w:val="yellow"/>
        </w:rPr>
      </w:pPr>
      <w:r>
        <w:rPr>
          <w:sz w:val="22"/>
          <w:szCs w:val="22"/>
          <w:highlight w:val="yellow"/>
        </w:rPr>
      </w:r>
      <w:r>
        <w:br w:type="page"/>
      </w:r>
    </w:p>
    <w:p>
      <w:pPr>
        <w:pStyle w:val="Normal"/>
        <w:spacing w:lineRule="auto" w:line="240"/>
        <w:ind w:left="5103" w:hanging="0"/>
        <w:rPr>
          <w:sz w:val="22"/>
          <w:szCs w:val="22"/>
        </w:rPr>
      </w:pPr>
      <w:r>
        <w:rPr>
          <w:sz w:val="22"/>
          <w:szCs w:val="22"/>
        </w:rPr>
        <w:t xml:space="preserve"> </w:t>
      </w:r>
    </w:p>
    <w:p>
      <w:pPr>
        <w:pStyle w:val="Normal"/>
        <w:spacing w:lineRule="auto" w:line="240"/>
        <w:ind w:left="5103" w:hanging="0"/>
        <w:rPr>
          <w:sz w:val="22"/>
          <w:szCs w:val="22"/>
        </w:rPr>
      </w:pPr>
      <w:r>
        <w:rPr>
          <w:sz w:val="22"/>
          <w:szCs w:val="22"/>
        </w:rPr>
        <w:t>Приложение № 5</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jc w:val="center"/>
        <w:rPr>
          <w:b/>
          <w:bCs/>
        </w:rPr>
      </w:pPr>
      <w:r>
        <w:rPr>
          <w:b/>
          <w:bCs/>
        </w:rPr>
      </w:r>
    </w:p>
    <w:p>
      <w:pPr>
        <w:pStyle w:val="Normal"/>
        <w:spacing w:lineRule="auto" w:line="240"/>
        <w:jc w:val="center"/>
        <w:rPr>
          <w:b/>
          <w:sz w:val="24"/>
        </w:rPr>
      </w:pPr>
      <w:r>
        <w:rPr>
          <w:b/>
          <w:sz w:val="24"/>
        </w:rPr>
        <w:t>Перечень допусков, разрешений и лицензий Подрядчика</w:t>
      </w:r>
    </w:p>
    <w:p>
      <w:pPr>
        <w:pStyle w:val="Normal"/>
        <w:spacing w:lineRule="auto" w:line="240"/>
        <w:jc w:val="center"/>
        <w:rPr>
          <w:b/>
          <w:bCs/>
        </w:rPr>
      </w:pPr>
      <w:r>
        <w:rPr>
          <w:b/>
          <w:bCs/>
        </w:rPr>
      </w:r>
    </w:p>
    <w:tbl>
      <w:tblPr>
        <w:tblW w:w="4800" w:type="pct"/>
        <w:jc w:val="left"/>
        <w:tblInd w:w="-10" w:type="dxa"/>
        <w:tblLayout w:type="fixed"/>
        <w:tblCellMar>
          <w:top w:w="0" w:type="dxa"/>
          <w:left w:w="98" w:type="dxa"/>
          <w:bottom w:w="0" w:type="dxa"/>
          <w:right w:w="108" w:type="dxa"/>
        </w:tblCellMar>
        <w:tblLook w:val="04a0" w:noVBand="1" w:noHBand="0" w:lastColumn="0" w:firstColumn="1" w:lastRow="0" w:firstRow="1"/>
      </w:tblPr>
      <w:tblGrid>
        <w:gridCol w:w="704"/>
        <w:gridCol w:w="1469"/>
        <w:gridCol w:w="1322"/>
        <w:gridCol w:w="1592"/>
        <w:gridCol w:w="1186"/>
        <w:gridCol w:w="1322"/>
        <w:gridCol w:w="1655"/>
      </w:tblGrid>
      <w:tr>
        <w:trPr>
          <w:trHeight w:val="2142" w:hRule="atLeast"/>
        </w:trPr>
        <w:tc>
          <w:tcPr>
            <w:tcW w:w="70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146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118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165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70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46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18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65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70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46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18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65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70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46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18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65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Cs/>
        </w:rPr>
      </w:pPr>
      <w:r>
        <w:rPr>
          <w:b/>
          <w:bCs/>
        </w:rPr>
      </w:r>
    </w:p>
    <w:p>
      <w:pPr>
        <w:pStyle w:val="Normal"/>
        <w:spacing w:lineRule="auto" w:line="240"/>
        <w:jc w:val="center"/>
        <w:rPr>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6</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sz w:val="24"/>
        </w:rPr>
      </w:pPr>
      <w:r>
        <w:rPr>
          <w:b/>
          <w:sz w:val="24"/>
        </w:rPr>
      </w:r>
    </w:p>
    <w:p>
      <w:pPr>
        <w:pStyle w:val="Normal"/>
        <w:spacing w:lineRule="auto" w:line="240"/>
        <w:ind w:hanging="0"/>
        <w:jc w:val="center"/>
        <w:rPr>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color w:val="000000"/>
          <w:sz w:val="24"/>
          <w:szCs w:val="24"/>
        </w:rPr>
      </w:pPr>
      <w:r>
        <w:rPr>
          <w:b/>
          <w:bCs/>
          <w:sz w:val="24"/>
          <w:szCs w:val="24"/>
        </w:rPr>
        <w:t>пожарной и промышленной безопасности</w:t>
      </w:r>
    </w:p>
    <w:p>
      <w:pPr>
        <w:pStyle w:val="Normal"/>
        <w:spacing w:lineRule="auto" w:line="240"/>
        <w:rPr>
          <w:b/>
          <w:sz w:val="24"/>
          <w:szCs w:val="24"/>
        </w:rPr>
      </w:pPr>
      <w:r>
        <w:rPr>
          <w:b/>
          <w:sz w:val="24"/>
          <w:szCs w:val="24"/>
        </w:rPr>
      </w:r>
    </w:p>
    <w:tbl>
      <w:tblPr>
        <w:tblW w:w="4700" w:type="pct"/>
        <w:jc w:val="left"/>
        <w:tblInd w:w="-10" w:type="dxa"/>
        <w:tblLayout w:type="fixed"/>
        <w:tblCellMar>
          <w:top w:w="0" w:type="dxa"/>
          <w:left w:w="98" w:type="dxa"/>
          <w:bottom w:w="0" w:type="dxa"/>
          <w:right w:w="108" w:type="dxa"/>
        </w:tblCellMar>
        <w:tblLook w:val="01e0" w:noVBand="0" w:noHBand="0" w:lastColumn="1" w:firstColumn="1" w:lastRow="1" w:firstRow="1"/>
      </w:tblPr>
      <w:tblGrid>
        <w:gridCol w:w="3643"/>
        <w:gridCol w:w="5414"/>
      </w:tblGrid>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sz w:val="24"/>
                <w:szCs w:val="24"/>
              </w:rPr>
            </w:pPr>
            <w:r>
              <w:rPr>
                <w:b/>
                <w:sz w:val="24"/>
                <w:szCs w:val="24"/>
              </w:rPr>
              <w:t>Виды нарушений</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sz w:val="24"/>
                <w:szCs w:val="24"/>
              </w:rPr>
            </w:pPr>
            <w:r>
              <w:rPr>
                <w:b/>
                <w:sz w:val="24"/>
                <w:szCs w:val="24"/>
              </w:rPr>
              <w:t>Штрафные санкции</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sz w:val="24"/>
                <w:szCs w:val="24"/>
              </w:rPr>
            </w:pPr>
            <w:r>
              <w:rPr>
                <w:b/>
                <w:sz w:val="24"/>
                <w:szCs w:val="24"/>
              </w:rPr>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11"/>
          <w:headerReference w:type="first" r:id="rId12"/>
          <w:footerReference w:type="default" r:id="rId13"/>
          <w:footerReference w:type="first" r:id="rId14"/>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Style w:val="Normal"/>
        <w:spacing w:lineRule="auto" w:line="240"/>
        <w:ind w:left="5103" w:hanging="0"/>
        <w:rPr>
          <w:sz w:val="22"/>
          <w:szCs w:val="22"/>
        </w:rPr>
      </w:pPr>
      <w:r>
        <w:rPr>
          <w:sz w:val="22"/>
          <w:szCs w:val="22"/>
        </w:rPr>
      </w:r>
    </w:p>
    <w:p>
      <w:pPr>
        <w:pStyle w:val="Normal"/>
        <w:spacing w:lineRule="auto" w:line="240"/>
        <w:ind w:left="9781" w:hanging="0"/>
        <w:rPr>
          <w:sz w:val="22"/>
        </w:rPr>
      </w:pPr>
      <w:bookmarkStart w:id="40" w:name="RANGE!A1%3AAG42"/>
      <w:bookmarkStart w:id="41" w:name="RANGE!A1%3AAG40"/>
      <w:bookmarkEnd w:id="40"/>
      <w:bookmarkEnd w:id="41"/>
      <w:r>
        <w:rPr>
          <w:sz w:val="22"/>
        </w:rPr>
        <w:t xml:space="preserve">Приложение № </w:t>
      </w:r>
      <w:r>
        <w:rPr>
          <w:sz w:val="22"/>
          <w:szCs w:val="22"/>
        </w:rPr>
        <w:t>7</w:t>
      </w:r>
    </w:p>
    <w:p>
      <w:pPr>
        <w:pStyle w:val="Normal"/>
        <w:spacing w:lineRule="auto" w:line="240"/>
        <w:ind w:left="9781" w:hanging="0"/>
        <w:rPr>
          <w:sz w:val="22"/>
        </w:rPr>
      </w:pPr>
      <w:r>
        <w:rPr>
          <w:sz w:val="22"/>
        </w:rPr>
        <w:t>к договору подряда</w:t>
      </w:r>
    </w:p>
    <w:p>
      <w:pPr>
        <w:pStyle w:val="Normal"/>
        <w:spacing w:lineRule="auto" w:line="240"/>
        <w:ind w:left="9781" w:hanging="0"/>
        <w:rPr>
          <w:sz w:val="22"/>
        </w:rPr>
      </w:pPr>
      <w:r>
        <w:rPr>
          <w:sz w:val="22"/>
          <w:szCs w:val="22"/>
        </w:rPr>
        <w:t>от «____» __________ 20__ № ____</w:t>
      </w:r>
    </w:p>
    <w:p>
      <w:pPr>
        <w:pStyle w:val="Normal"/>
        <w:spacing w:lineRule="auto" w:line="240"/>
        <w:ind w:left="9781" w:hanging="0"/>
        <w:jc w:val="center"/>
        <w:rPr>
          <w:b/>
          <w:bCs/>
          <w:color w:val="000000"/>
          <w:sz w:val="24"/>
          <w:szCs w:val="24"/>
        </w:rPr>
      </w:pPr>
      <w:r>
        <w:rPr>
          <w:b/>
          <w:bCs/>
          <w:color w:val="000000"/>
          <w:sz w:val="24"/>
          <w:szCs w:val="24"/>
        </w:rPr>
      </w:r>
    </w:p>
    <w:p>
      <w:pPr>
        <w:pStyle w:val="Normal"/>
        <w:spacing w:lineRule="auto" w:line="240"/>
        <w:ind w:hanging="0"/>
        <w:jc w:val="center"/>
        <w:rPr>
          <w:b/>
          <w:sz w:val="24"/>
          <w:szCs w:val="24"/>
        </w:rPr>
      </w:pPr>
      <w:r>
        <w:rPr>
          <w:b/>
          <w:bCs/>
          <w:sz w:val="24"/>
          <w:szCs w:val="24"/>
        </w:rPr>
        <w:t>Форма справки о заключенных договорах Подрядчика с Субподрядчиками</w:t>
      </w:r>
      <w:r>
        <w:rPr>
          <w:b/>
          <w:sz w:val="24"/>
          <w:szCs w:val="24"/>
        </w:rPr>
        <w:t xml:space="preserve"> </w:t>
      </w:r>
    </w:p>
    <w:p>
      <w:pPr>
        <w:pStyle w:val="Normal"/>
        <w:spacing w:lineRule="auto" w:line="240"/>
        <w:ind w:hanging="0"/>
        <w:jc w:val="right"/>
        <w:rPr>
          <w:sz w:val="16"/>
          <w:szCs w:val="16"/>
        </w:rPr>
      </w:pPr>
      <w:r>
        <w:rPr>
          <w:sz w:val="16"/>
          <w:szCs w:val="16"/>
        </w:rPr>
      </w:r>
    </w:p>
    <w:tbl>
      <w:tblPr>
        <w:tblW w:w="5000" w:type="pct"/>
        <w:jc w:val="center"/>
        <w:tblInd w:w="0" w:type="dxa"/>
        <w:tblLayout w:type="fixed"/>
        <w:tblCellMar>
          <w:top w:w="0" w:type="dxa"/>
          <w:left w:w="18" w:type="dxa"/>
          <w:bottom w:w="0" w:type="dxa"/>
          <w:right w:w="28" w:type="dxa"/>
        </w:tblCellMar>
        <w:tblLook w:val="04a0" w:noVBand="1" w:noHBand="0" w:lastColumn="0" w:firstColumn="1" w:lastRow="0" w:firstRow="1"/>
      </w:tblPr>
      <w:tblGrid>
        <w:gridCol w:w="266"/>
        <w:gridCol w:w="804"/>
        <w:gridCol w:w="1185"/>
        <w:gridCol w:w="1414"/>
        <w:gridCol w:w="2409"/>
        <w:gridCol w:w="2970"/>
        <w:gridCol w:w="2832"/>
        <w:gridCol w:w="993"/>
        <w:gridCol w:w="1694"/>
      </w:tblGrid>
      <w:tr>
        <w:trPr>
          <w:trHeight w:val="1327" w:hRule="atLeast"/>
        </w:trPr>
        <w:tc>
          <w:tcPr>
            <w:tcW w:w="2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r>
          </w:p>
        </w:tc>
        <w:tc>
          <w:tcPr>
            <w:tcW w:w="804"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Предмет договора</w:t>
            </w:r>
          </w:p>
        </w:tc>
        <w:tc>
          <w:tcPr>
            <w:tcW w:w="118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Дата договора</w:t>
            </w:r>
          </w:p>
        </w:tc>
        <w:tc>
          <w:tcPr>
            <w:tcW w:w="1414"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Номер договора с субподрядчиком</w:t>
            </w:r>
          </w:p>
        </w:tc>
        <w:tc>
          <w:tcPr>
            <w:tcW w:w="240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ОКПД2</w:t>
            </w:r>
          </w:p>
          <w:p>
            <w:pPr>
              <w:pStyle w:val="Normal"/>
              <w:widowControl w:val="false"/>
              <w:spacing w:lineRule="auto" w:line="240"/>
              <w:ind w:hanging="0"/>
              <w:jc w:val="center"/>
              <w:rPr>
                <w:sz w:val="16"/>
                <w:szCs w:val="16"/>
              </w:rPr>
            </w:pPr>
            <w:r>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0"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Страна происхождения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2"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Страна регистрации производителя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Валюта (ОКВ)</w:t>
            </w:r>
          </w:p>
        </w:tc>
        <w:tc>
          <w:tcPr>
            <w:tcW w:w="1694"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Единица измерения</w:t>
            </w:r>
          </w:p>
          <w:p>
            <w:pPr>
              <w:pStyle w:val="Normal"/>
              <w:widowControl w:val="false"/>
              <w:spacing w:lineRule="auto" w:line="240"/>
              <w:ind w:hanging="0"/>
              <w:jc w:val="center"/>
              <w:rPr>
                <w:sz w:val="16"/>
                <w:szCs w:val="16"/>
              </w:rPr>
            </w:pPr>
            <w:r>
              <w:rPr>
                <w:sz w:val="16"/>
                <w:szCs w:val="16"/>
              </w:rPr>
              <w:t>ОКЕИ</w:t>
            </w:r>
          </w:p>
        </w:tc>
      </w:tr>
      <w:tr>
        <w:trPr/>
        <w:tc>
          <w:tcPr>
            <w:tcW w:w="2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1</w:t>
            </w:r>
          </w:p>
        </w:tc>
        <w:tc>
          <w:tcPr>
            <w:tcW w:w="80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r>
          </w:p>
        </w:tc>
        <w:tc>
          <w:tcPr>
            <w:tcW w:w="118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2</w:t>
            </w:r>
          </w:p>
        </w:tc>
        <w:tc>
          <w:tcPr>
            <w:tcW w:w="1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3</w:t>
            </w:r>
          </w:p>
        </w:tc>
        <w:tc>
          <w:tcPr>
            <w:tcW w:w="240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4</w:t>
            </w:r>
          </w:p>
        </w:tc>
        <w:tc>
          <w:tcPr>
            <w:tcW w:w="297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5</w:t>
            </w:r>
          </w:p>
        </w:tc>
        <w:tc>
          <w:tcPr>
            <w:tcW w:w="28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6</w:t>
            </w:r>
          </w:p>
        </w:tc>
        <w:tc>
          <w:tcPr>
            <w:tcW w:w="993"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b/>
                <w:sz w:val="16"/>
                <w:szCs w:val="16"/>
                <w:lang w:val="en-US"/>
              </w:rPr>
            </w:pPr>
            <w:r>
              <w:rPr>
                <w:b/>
                <w:sz w:val="16"/>
                <w:szCs w:val="16"/>
                <w:lang w:val="en-US"/>
              </w:rPr>
              <w:t>7</w:t>
            </w:r>
          </w:p>
        </w:tc>
        <w:tc>
          <w:tcPr>
            <w:tcW w:w="169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8</w:t>
            </w:r>
          </w:p>
        </w:tc>
      </w:tr>
      <w:tr>
        <w:trPr/>
        <w:tc>
          <w:tcPr>
            <w:tcW w:w="2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lang w:val="en-US"/>
              </w:rPr>
            </w:pPr>
            <w:r>
              <w:rPr>
                <w:i/>
                <w:sz w:val="16"/>
                <w:szCs w:val="16"/>
                <w:lang w:val="en-US"/>
              </w:rPr>
              <w:t>1</w:t>
            </w:r>
          </w:p>
        </w:tc>
        <w:tc>
          <w:tcPr>
            <w:tcW w:w="80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40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97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8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993"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i/>
                <w:i/>
                <w:sz w:val="16"/>
                <w:szCs w:val="16"/>
              </w:rPr>
            </w:pPr>
            <w:r>
              <w:rPr>
                <w:i/>
                <w:sz w:val="16"/>
                <w:szCs w:val="16"/>
              </w:rPr>
            </w:r>
          </w:p>
        </w:tc>
        <w:tc>
          <w:tcPr>
            <w:tcW w:w="169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r>
    </w:tbl>
    <w:p>
      <w:pPr>
        <w:pStyle w:val="Normal"/>
        <w:spacing w:lineRule="auto" w:line="240"/>
        <w:ind w:hanging="0"/>
        <w:rPr>
          <w:sz w:val="16"/>
          <w:szCs w:val="16"/>
        </w:rPr>
      </w:pPr>
      <w:r>
        <w:rPr>
          <w:sz w:val="16"/>
          <w:szCs w:val="16"/>
        </w:rPr>
      </w:r>
    </w:p>
    <w:tbl>
      <w:tblPr>
        <w:tblW w:w="5000" w:type="pct"/>
        <w:jc w:val="left"/>
        <w:tblInd w:w="-10" w:type="dxa"/>
        <w:tblLayout w:type="fixed"/>
        <w:tblCellMar>
          <w:top w:w="0" w:type="dxa"/>
          <w:left w:w="18" w:type="dxa"/>
          <w:bottom w:w="0" w:type="dxa"/>
          <w:right w:w="28" w:type="dxa"/>
        </w:tblCellMar>
        <w:tblLook w:val="04a0" w:noVBand="1" w:noHBand="0" w:lastColumn="0" w:firstColumn="1" w:lastRow="0" w:firstRow="1"/>
      </w:tblPr>
      <w:tblGrid>
        <w:gridCol w:w="1267"/>
        <w:gridCol w:w="1700"/>
        <w:gridCol w:w="1132"/>
        <w:gridCol w:w="1132"/>
        <w:gridCol w:w="1273"/>
        <w:gridCol w:w="2123"/>
        <w:gridCol w:w="1840"/>
        <w:gridCol w:w="1274"/>
        <w:gridCol w:w="2826"/>
      </w:tblGrid>
      <w:tr>
        <w:trPr>
          <w:trHeight w:val="1289" w:hRule="atLeast"/>
        </w:trPr>
        <w:tc>
          <w:tcPr>
            <w:tcW w:w="12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Кол-во товара, работ, услуг</w:t>
            </w:r>
          </w:p>
        </w:tc>
        <w:tc>
          <w:tcPr>
            <w:tcW w:w="1700"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Цена за единицу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1132"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Цена по договору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1132"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Дата начала выполнения работ</w:t>
            </w:r>
          </w:p>
        </w:tc>
        <w:tc>
          <w:tcPr>
            <w:tcW w:w="1273"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Дата окончания выполнения работ</w:t>
            </w:r>
          </w:p>
        </w:tc>
        <w:tc>
          <w:tcPr>
            <w:tcW w:w="212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Принадлежность к МСП</w:t>
            </w:r>
          </w:p>
          <w:p>
            <w:pPr>
              <w:pStyle w:val="Normal"/>
              <w:widowControl w:val="false"/>
              <w:spacing w:lineRule="auto" w:line="240"/>
              <w:ind w:hanging="0"/>
              <w:jc w:val="center"/>
              <w:rPr>
                <w:sz w:val="16"/>
                <w:szCs w:val="16"/>
              </w:rPr>
            </w:pPr>
            <w:r>
              <w:rPr>
                <w:sz w:val="16"/>
                <w:szCs w:val="16"/>
              </w:rPr>
              <w:t>(среднее предприятие, малое предприятие, микропредприятие)</w:t>
            </w:r>
            <w:r>
              <w:rPr>
                <w:rStyle w:val="FootnoteReference"/>
                <w:sz w:val="16"/>
                <w:szCs w:val="16"/>
              </w:rPr>
              <w:footnoteReference w:customMarkFollows="1" w:id="9"/>
              <w:t></w:t>
            </w:r>
          </w:p>
        </w:tc>
        <w:tc>
          <w:tcPr>
            <w:tcW w:w="184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Полное наименование/ФИО</w:t>
            </w:r>
          </w:p>
        </w:tc>
        <w:tc>
          <w:tcPr>
            <w:tcW w:w="1274"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Сокращенное наименование</w:t>
            </w:r>
          </w:p>
        </w:tc>
        <w:tc>
          <w:tcPr>
            <w:tcW w:w="2826"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Физическое/Юридическое лицо</w:t>
            </w:r>
          </w:p>
        </w:tc>
      </w:tr>
      <w:tr>
        <w:trPr/>
        <w:tc>
          <w:tcPr>
            <w:tcW w:w="12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9</w:t>
            </w:r>
          </w:p>
        </w:tc>
        <w:tc>
          <w:tcPr>
            <w:tcW w:w="170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10</w:t>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rPr>
              <w:t>1</w:t>
            </w:r>
            <w:r>
              <w:rPr>
                <w:b/>
                <w:sz w:val="16"/>
                <w:szCs w:val="16"/>
                <w:lang w:val="en-US"/>
              </w:rPr>
              <w:t>1</w:t>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12</w:t>
            </w:r>
          </w:p>
        </w:tc>
        <w:tc>
          <w:tcPr>
            <w:tcW w:w="1273"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b/>
                <w:sz w:val="16"/>
                <w:szCs w:val="16"/>
                <w:lang w:val="en-US"/>
              </w:rPr>
            </w:pPr>
            <w:r>
              <w:rPr>
                <w:b/>
                <w:sz w:val="16"/>
                <w:szCs w:val="16"/>
                <w:lang w:val="en-US"/>
              </w:rPr>
              <w:t>13</w:t>
            </w:r>
          </w:p>
        </w:tc>
        <w:tc>
          <w:tcPr>
            <w:tcW w:w="212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14</w:t>
            </w:r>
          </w:p>
        </w:tc>
        <w:tc>
          <w:tcPr>
            <w:tcW w:w="184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15</w:t>
            </w:r>
          </w:p>
        </w:tc>
        <w:tc>
          <w:tcPr>
            <w:tcW w:w="1274"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16</w:t>
            </w:r>
          </w:p>
        </w:tc>
        <w:tc>
          <w:tcPr>
            <w:tcW w:w="2826"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17</w:t>
            </w:r>
          </w:p>
        </w:tc>
      </w:tr>
      <w:tr>
        <w:trPr/>
        <w:tc>
          <w:tcPr>
            <w:tcW w:w="12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70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27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12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84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27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826"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ind w:hanging="0"/>
        <w:rPr>
          <w:sz w:val="16"/>
          <w:szCs w:val="16"/>
        </w:rPr>
      </w:pPr>
      <w:r>
        <w:rPr>
          <w:sz w:val="16"/>
          <w:szCs w:val="16"/>
        </w:rPr>
      </w:r>
    </w:p>
    <w:tbl>
      <w:tblPr>
        <w:tblW w:w="5000" w:type="pct"/>
        <w:jc w:val="left"/>
        <w:tblInd w:w="-10" w:type="dxa"/>
        <w:tblLayout w:type="fixed"/>
        <w:tblCellMar>
          <w:top w:w="0" w:type="dxa"/>
          <w:left w:w="18" w:type="dxa"/>
          <w:bottom w:w="0" w:type="dxa"/>
          <w:right w:w="28" w:type="dxa"/>
        </w:tblCellMar>
        <w:tblLook w:val="04a0" w:noVBand="1" w:noHBand="0" w:lastColumn="0" w:firstColumn="1" w:lastRow="0" w:firstRow="1"/>
      </w:tblPr>
      <w:tblGrid>
        <w:gridCol w:w="1334"/>
        <w:gridCol w:w="1785"/>
        <w:gridCol w:w="1187"/>
        <w:gridCol w:w="1190"/>
        <w:gridCol w:w="1339"/>
        <w:gridCol w:w="1189"/>
        <w:gridCol w:w="1933"/>
        <w:gridCol w:w="1041"/>
        <w:gridCol w:w="1188"/>
        <w:gridCol w:w="892"/>
        <w:gridCol w:w="743"/>
        <w:gridCol w:w="747"/>
      </w:tblGrid>
      <w:tr>
        <w:trPr>
          <w:trHeight w:val="1266" w:hRule="atLeast"/>
        </w:trPr>
        <w:tc>
          <w:tcPr>
            <w:tcW w:w="133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Дата постановки на учет</w:t>
            </w:r>
          </w:p>
        </w:tc>
        <w:tc>
          <w:tcPr>
            <w:tcW w:w="1785"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Почтовый индекс</w:t>
            </w:r>
          </w:p>
        </w:tc>
        <w:tc>
          <w:tcPr>
            <w:tcW w:w="1187"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Адрес местонахождения</w:t>
            </w:r>
          </w:p>
        </w:tc>
        <w:tc>
          <w:tcPr>
            <w:tcW w:w="1190"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Адрес пребывания на территории РФ (для нерезидентов РФ)</w:t>
            </w:r>
          </w:p>
        </w:tc>
        <w:tc>
          <w:tcPr>
            <w:tcW w:w="133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Электронный адрес</w:t>
            </w:r>
          </w:p>
        </w:tc>
        <w:tc>
          <w:tcPr>
            <w:tcW w:w="118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Контактный телефон</w:t>
            </w:r>
          </w:p>
        </w:tc>
        <w:tc>
          <w:tcPr>
            <w:tcW w:w="193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ОКСМ</w:t>
            </w:r>
          </w:p>
        </w:tc>
        <w:tc>
          <w:tcPr>
            <w:tcW w:w="1041"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ОКТМО</w:t>
            </w:r>
          </w:p>
        </w:tc>
        <w:tc>
          <w:tcPr>
            <w:tcW w:w="1188"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ОКОПФ</w:t>
            </w:r>
          </w:p>
        </w:tc>
        <w:tc>
          <w:tcPr>
            <w:tcW w:w="8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ОКПО</w:t>
            </w:r>
          </w:p>
        </w:tc>
        <w:tc>
          <w:tcPr>
            <w:tcW w:w="7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КПП</w:t>
            </w:r>
          </w:p>
        </w:tc>
        <w:tc>
          <w:tcPr>
            <w:tcW w:w="74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ИНН</w:t>
            </w:r>
          </w:p>
          <w:p>
            <w:pPr>
              <w:pStyle w:val="Normal"/>
              <w:widowControl w:val="false"/>
              <w:spacing w:lineRule="auto" w:line="240"/>
              <w:ind w:hanging="0"/>
              <w:rPr>
                <w:sz w:val="16"/>
                <w:szCs w:val="16"/>
              </w:rPr>
            </w:pPr>
            <w:r>
              <w:rPr>
                <w:sz w:val="16"/>
                <w:szCs w:val="16"/>
              </w:rPr>
            </w:r>
          </w:p>
          <w:p>
            <w:pPr>
              <w:pStyle w:val="Normal"/>
              <w:widowControl w:val="false"/>
              <w:spacing w:lineRule="auto" w:line="240"/>
              <w:ind w:hanging="0"/>
              <w:rPr>
                <w:sz w:val="16"/>
                <w:szCs w:val="16"/>
              </w:rPr>
            </w:pPr>
            <w:r>
              <w:rPr>
                <w:sz w:val="16"/>
                <w:szCs w:val="16"/>
              </w:rPr>
            </w:r>
          </w:p>
        </w:tc>
      </w:tr>
      <w:tr>
        <w:trPr>
          <w:trHeight w:val="200" w:hRule="atLeast"/>
        </w:trPr>
        <w:tc>
          <w:tcPr>
            <w:tcW w:w="133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18</w:t>
            </w:r>
          </w:p>
        </w:tc>
        <w:tc>
          <w:tcPr>
            <w:tcW w:w="178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19</w:t>
            </w:r>
          </w:p>
        </w:tc>
        <w:tc>
          <w:tcPr>
            <w:tcW w:w="118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20</w:t>
            </w:r>
          </w:p>
        </w:tc>
        <w:tc>
          <w:tcPr>
            <w:tcW w:w="119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21</w:t>
            </w:r>
          </w:p>
        </w:tc>
        <w:tc>
          <w:tcPr>
            <w:tcW w:w="133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b/>
                <w:sz w:val="16"/>
                <w:szCs w:val="16"/>
                <w:lang w:val="en-US"/>
              </w:rPr>
            </w:pPr>
            <w:r>
              <w:rPr>
                <w:b/>
                <w:sz w:val="16"/>
                <w:szCs w:val="16"/>
                <w:lang w:val="en-US"/>
              </w:rPr>
              <w:t>22</w:t>
            </w:r>
          </w:p>
        </w:tc>
        <w:tc>
          <w:tcPr>
            <w:tcW w:w="118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23</w:t>
            </w:r>
          </w:p>
        </w:tc>
        <w:tc>
          <w:tcPr>
            <w:tcW w:w="193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24</w:t>
            </w:r>
          </w:p>
        </w:tc>
        <w:tc>
          <w:tcPr>
            <w:tcW w:w="1041"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25</w:t>
            </w:r>
          </w:p>
        </w:tc>
        <w:tc>
          <w:tcPr>
            <w:tcW w:w="1188"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26</w:t>
            </w:r>
          </w:p>
        </w:tc>
        <w:tc>
          <w:tcPr>
            <w:tcW w:w="8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27</w:t>
            </w:r>
          </w:p>
        </w:tc>
        <w:tc>
          <w:tcPr>
            <w:tcW w:w="7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28</w:t>
            </w:r>
          </w:p>
        </w:tc>
        <w:tc>
          <w:tcPr>
            <w:tcW w:w="74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29</w:t>
            </w:r>
          </w:p>
        </w:tc>
      </w:tr>
      <w:tr>
        <w:trPr>
          <w:trHeight w:val="200" w:hRule="atLeast"/>
        </w:trPr>
        <w:tc>
          <w:tcPr>
            <w:tcW w:w="133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78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9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33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93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041"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8"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i/>
                <w:i/>
                <w:sz w:val="16"/>
                <w:szCs w:val="16"/>
              </w:rPr>
            </w:pPr>
            <w:r>
              <w:rPr>
                <w:i/>
                <w:sz w:val="16"/>
                <w:szCs w:val="16"/>
              </w:rPr>
            </w:r>
          </w:p>
        </w:tc>
        <w:tc>
          <w:tcPr>
            <w:tcW w:w="8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7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74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ind w:hanging="0"/>
        <w:rPr>
          <w:sz w:val="16"/>
          <w:szCs w:val="16"/>
        </w:rPr>
      </w:pPr>
      <w:r>
        <w:rPr>
          <w:sz w:val="16"/>
          <w:szCs w:val="16"/>
        </w:rPr>
        <w:t>Генеральный директор ________________________________</w:t>
      </w:r>
    </w:p>
    <w:p>
      <w:pPr>
        <w:pStyle w:val="Normal"/>
        <w:widowControl w:val="false"/>
        <w:spacing w:lineRule="auto" w:line="240"/>
        <w:ind w:hanging="0"/>
        <w:rPr>
          <w:sz w:val="16"/>
          <w:szCs w:val="16"/>
        </w:rPr>
      </w:pPr>
      <w:r>
        <w:rPr>
          <w:sz w:val="16"/>
          <w:szCs w:val="16"/>
        </w:rPr>
        <w:t xml:space="preserve">Дата составления справки _________     </w:t>
      </w:r>
    </w:p>
    <w:tbl>
      <w:tblPr>
        <w:tblW w:w="16302"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7513"/>
        <w:gridCol w:w="8788"/>
      </w:tblGrid>
      <w:tr>
        <w:trPr/>
        <w:tc>
          <w:tcPr>
            <w:tcW w:w="7513" w:type="dxa"/>
            <w:tcBorders/>
            <w:shd w:fill="auto" w:val="clear"/>
          </w:tcPr>
          <w:p>
            <w:pPr>
              <w:pStyle w:val="Normal"/>
              <w:widowControl w:val="false"/>
              <w:spacing w:lineRule="auto" w:line="240"/>
              <w:ind w:hanging="0"/>
              <w:rPr>
                <w:b/>
                <w:sz w:val="16"/>
                <w:szCs w:val="16"/>
              </w:rPr>
            </w:pPr>
            <w:r>
              <w:rPr>
                <w:b/>
                <w:sz w:val="16"/>
                <w:szCs w:val="16"/>
              </w:rPr>
              <w:t>Заказчик:</w:t>
            </w:r>
          </w:p>
        </w:tc>
        <w:tc>
          <w:tcPr>
            <w:tcW w:w="8788" w:type="dxa"/>
            <w:tcBorders/>
            <w:shd w:fill="auto" w:val="clear"/>
          </w:tcPr>
          <w:p>
            <w:pPr>
              <w:pStyle w:val="Normal"/>
              <w:widowControl w:val="false"/>
              <w:spacing w:lineRule="auto" w:line="240"/>
              <w:ind w:hanging="0"/>
              <w:rPr>
                <w:b/>
                <w:sz w:val="16"/>
                <w:szCs w:val="16"/>
              </w:rPr>
            </w:pPr>
            <w:r>
              <w:rPr>
                <w:b/>
                <w:sz w:val="16"/>
                <w:szCs w:val="16"/>
              </w:rPr>
              <w:t>Подрядчик:</w:t>
            </w:r>
          </w:p>
        </w:tc>
      </w:tr>
      <w:tr>
        <w:trPr/>
        <w:tc>
          <w:tcPr>
            <w:tcW w:w="7513" w:type="dxa"/>
            <w:tcBorders/>
            <w:shd w:fill="auto" w:val="clear"/>
          </w:tcPr>
          <w:p>
            <w:pPr>
              <w:pStyle w:val="Normal"/>
              <w:widowControl w:val="false"/>
              <w:spacing w:lineRule="auto" w:line="240"/>
              <w:ind w:hanging="0"/>
              <w:rPr>
                <w:sz w:val="16"/>
                <w:szCs w:val="16"/>
              </w:rPr>
            </w:pPr>
            <w:r>
              <w:rPr>
                <w:sz w:val="16"/>
                <w:szCs w:val="16"/>
              </w:rPr>
              <w:t xml:space="preserve">______________ /_______________ </w:t>
            </w:r>
          </w:p>
        </w:tc>
        <w:tc>
          <w:tcPr>
            <w:tcW w:w="8788" w:type="dxa"/>
            <w:tcBorders/>
            <w:shd w:fill="auto" w:val="clear"/>
          </w:tcPr>
          <w:p>
            <w:pPr>
              <w:pStyle w:val="Normal"/>
              <w:widowControl w:val="false"/>
              <w:spacing w:lineRule="auto" w:line="240"/>
              <w:ind w:hanging="0"/>
              <w:rPr>
                <w:sz w:val="16"/>
                <w:szCs w:val="16"/>
              </w:rPr>
            </w:pPr>
            <w:r>
              <w:rPr>
                <w:sz w:val="16"/>
                <w:szCs w:val="16"/>
              </w:rPr>
              <w:t xml:space="preserve">_______________ / _______________ </w:t>
            </w:r>
          </w:p>
        </w:tc>
      </w:tr>
    </w:tbl>
    <w:p>
      <w:pPr>
        <w:sectPr>
          <w:headerReference w:type="default" r:id="rId15"/>
          <w:headerReference w:type="first" r:id="rId16"/>
          <w:footerReference w:type="default" r:id="rId17"/>
          <w:footerReference w:type="first" r:id="rId18"/>
          <w:footnotePr>
            <w:numFmt w:val="decimal"/>
          </w:footnotePr>
          <w:type w:val="nextPage"/>
          <w:pgSz w:orient="landscape" w:w="16838" w:h="11906"/>
          <w:pgMar w:left="1418" w:right="851" w:gutter="0" w:header="567" w:top="709" w:footer="284" w:bottom="709"/>
          <w:pgNumType w:fmt="decimal"/>
          <w:formProt w:val="false"/>
          <w:textDirection w:val="lrTb"/>
          <w:docGrid w:type="default" w:linePitch="360" w:charSpace="0"/>
        </w:sectPr>
      </w:pPr>
    </w:p>
    <w:p>
      <w:pPr>
        <w:pStyle w:val="Normal"/>
        <w:ind w:hanging="0"/>
        <w:rPr/>
      </w:pPr>
      <w:r>
        <w:rPr/>
      </w:r>
    </w:p>
    <w:sectPr>
      <w:headerReference w:type="default" r:id="rId19"/>
      <w:headerReference w:type="first" r:id="rId20"/>
      <w:footerReference w:type="default" r:id="rId21"/>
      <w:footerReference w:type="first" r:id="rId22"/>
      <w:footnotePr>
        <w:numFmt w:val="decimal"/>
      </w:footnotePr>
      <w:type w:val="nextPage"/>
      <w:pgSz w:w="11906" w:h="16838"/>
      <w:pgMar w:left="1418" w:right="567" w:gutter="0" w:header="567" w:top="624" w:footer="284"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Symbo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before="0" w:after="120"/>
      <w:rPr>
        <w:sz w:val="18"/>
        <w:szCs w:val="18"/>
      </w:rPr>
    </w:pPr>
    <w:r>
      <w:rPr>
        <w:sz w:val="18"/>
        <w:szCs w:val="18"/>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9"/>
        </w:rPr>
        <w:footnoteRef/>
      </w:r>
      <w:r>
        <w:rPr>
          <w:rStyle w:val="Style9"/>
        </w:rPr>
        <w:tab/>
      </w:r>
      <w:r>
        <w:rPr/>
        <w:t xml:space="preserve">  Не требуется членство в СРО контрагентов по договорам строительного подряда в следующих случаях:</w:t>
      </w:r>
    </w:p>
    <w:p>
      <w:pPr>
        <w:pStyle w:val="FootnoteText"/>
        <w:tabs>
          <w:tab w:val="clear" w:pos="708"/>
          <w:tab w:val="left" w:pos="284" w:leader="none"/>
        </w:tabs>
        <w:jc w:val="both"/>
        <w:rPr/>
      </w:pPr>
      <w:r>
        <w:rPr/>
        <w:tab/>
        <w:t>-размер обязательств по одному договору не превышает 10 000 000 (десять миллионов) рублей (по договорам строительного подряда);</w:t>
      </w:r>
    </w:p>
    <w:p>
      <w:pPr>
        <w:pStyle w:val="FootnoteText"/>
        <w:tabs>
          <w:tab w:val="clear" w:pos="708"/>
          <w:tab w:val="left" w:pos="284" w:leader="none"/>
        </w:tabs>
        <w:jc w:val="both"/>
        <w:rPr/>
      </w:pPr>
      <w:r>
        <w:rPr/>
        <w:tab/>
        <w:t>-</w:t>
        <w:tab/>
        <w:t>при выполнении работ по капитальному ремонту объектов, не являющихся объектами капитального строительства;</w:t>
      </w:r>
    </w:p>
    <w:p>
      <w:pPr>
        <w:pStyle w:val="FootnoteText"/>
        <w:tabs>
          <w:tab w:val="clear" w:pos="708"/>
          <w:tab w:val="left" w:pos="284" w:leader="none"/>
        </w:tabs>
        <w:jc w:val="both"/>
        <w:rPr/>
      </w:pPr>
      <w:r>
        <w:rPr/>
        <w:tab/>
        <w:t>-</w:t>
        <w:tab/>
        <w:t>при выполнении работ по капитальному ремонту на земельном участке строений и сооружений вспомогательного использования;</w:t>
      </w:r>
    </w:p>
    <w:p>
      <w:pPr>
        <w:pStyle w:val="FootnoteText"/>
        <w:tabs>
          <w:tab w:val="clear" w:pos="708"/>
          <w:tab w:val="left" w:pos="284" w:leader="none"/>
        </w:tabs>
        <w:jc w:val="both"/>
        <w:rPr/>
      </w:pPr>
      <w:r>
        <w:rPr/>
        <w:tab/>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pPr>
        <w:pStyle w:val="FootnoteText"/>
        <w:jc w:val="both"/>
        <w:rPr/>
      </w:pPr>
      <w:r>
        <w:rPr>
          <w:rStyle w:val="Style9"/>
        </w:rPr>
        <w:footnoteRef/>
      </w:r>
      <w:r>
        <w:rPr>
          <w:rStyle w:val="Style9"/>
        </w:rPr>
        <w:tab/>
      </w:r>
      <w:r>
        <w:rPr/>
        <w:t xml:space="preserve"> Непредвиденные работы и затраты, не включаются в стоимость Этапов Работ. Лимиты на такие работы и затраты указываются на основании Сводного сметного расчета в </w:t>
      </w:r>
      <w:r>
        <w:rPr>
          <w:bCs/>
        </w:rPr>
        <w:t>Календарном графике выполнения работ (Приложение № 3 к Договору) справочно за рамками Этапов Работ.</w:t>
      </w:r>
    </w:p>
  </w:footnote>
  <w:footnote w:id="4">
    <w:p>
      <w:pPr>
        <w:pStyle w:val="FootnoteText"/>
        <w:jc w:val="both"/>
        <w:rPr/>
      </w:pPr>
      <w:r>
        <w:rPr>
          <w:rStyle w:val="Style9"/>
        </w:rPr>
        <w:footnoteRef/>
      </w:r>
      <w:r>
        <w:rPr>
          <w:rStyle w:val="Style9"/>
        </w:rPr>
        <w:tab/>
      </w:r>
      <w:r>
        <w:rPr/>
        <w:t xml:space="preserve"> В случае, если членство в СРО требуется в соответствии с законодательством Российской Федерации </w:t>
      </w:r>
    </w:p>
  </w:footnote>
  <w:footnote w:id="5">
    <w:p>
      <w:pPr>
        <w:pStyle w:val="FootnoteText"/>
        <w:jc w:val="both"/>
        <w:rPr/>
      </w:pPr>
      <w:r>
        <w:rPr>
          <w:rStyle w:val="Style9"/>
        </w:rPr>
        <w:footnoteRef/>
      </w:r>
      <w:r>
        <w:rPr>
          <w:rStyle w:val="Style9"/>
        </w:rPr>
        <w:tab/>
      </w:r>
      <w:r>
        <w:rPr/>
        <w:t xml:space="preserve"> В случае, если членство в СРО требуется в соответствии с законодательством Российской Федерации</w:t>
      </w:r>
    </w:p>
  </w:footnote>
  <w:footnote w:id="6">
    <w:p>
      <w:pPr>
        <w:pStyle w:val="FootnoteText"/>
        <w:jc w:val="both"/>
        <w:rPr/>
      </w:pPr>
      <w:r>
        <w:rPr>
          <w:rStyle w:val="Style9"/>
        </w:rPr>
        <w:footnoteRef/>
      </w:r>
      <w:r>
        <w:rPr>
          <w:rStyle w:val="Style9"/>
        </w:rPr>
        <w:tab/>
      </w:r>
      <w:r>
        <w:rPr/>
        <w:t xml:space="preserve"> С учетом комментариев к пункту 2.3.9 Договора.</w:t>
      </w:r>
    </w:p>
  </w:footnote>
  <w:footnote w:id="7">
    <w:p>
      <w:pPr>
        <w:pStyle w:val="FootnoteText"/>
        <w:rPr/>
      </w:pPr>
      <w:r>
        <w:rPr>
          <w:rStyle w:val="Style9"/>
        </w:rPr>
        <w:footnoteRef/>
      </w:r>
      <w:r>
        <w:rPr>
          <w:rStyle w:val="Style9"/>
        </w:rPr>
        <w:tab/>
      </w:r>
      <w:r>
        <w:rPr/>
        <w:t xml:space="preserve"> Абзацы второй и третий включаются в текст договора в случае заключения договора в электронной форме.</w:t>
      </w:r>
    </w:p>
  </w:footnote>
  <w:footnote w:id="8">
    <w:p>
      <w:pPr>
        <w:pStyle w:val="FootnoteText"/>
        <w:rPr/>
      </w:pPr>
      <w:r>
        <w:rPr>
          <w:rStyle w:val="Style9"/>
        </w:rPr>
        <w:footnoteRef/>
      </w:r>
      <w:r>
        <w:rPr>
          <w:rStyle w:val="Style9"/>
        </w:rPr>
        <w:tab/>
      </w:r>
      <w:r>
        <w:rPr/>
        <w:t xml:space="preserve"> Наименование Объекта, в отношении которого выполняются Этапы Работ. </w:t>
      </w:r>
    </w:p>
  </w:footnote>
  <w:footnote w:id="9">
    <w:p>
      <w:pPr>
        <w:pStyle w:val="Normal"/>
        <w:rPr>
          <w:sz w:val="24"/>
          <w:szCs w:val="24"/>
        </w:rPr>
      </w:pPr>
      <w:r>
        <w:rPr>
          <w:rStyle w:val="Style9"/>
        </w:rPr>
        <w:t></w:t>
      </w:r>
      <w:r>
        <w:rPr>
          <w:rStyle w:val="Style9"/>
          <w:rFonts w:eastAsia="Symbol" w:cs="Symbol" w:ascii="Symbol" w:hAnsi="Symbol"/>
        </w:rPr>
        <w:tab/>
        <w:t></w:t>
      </w:r>
      <w:r>
        <w:rPr/>
        <w:t xml:space="preserve"> </w:t>
      </w:r>
      <w:r>
        <w:rPr>
          <w:sz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Pr>
          <w:sz w:val="24"/>
          <w:szCs w:val="24"/>
        </w:rPr>
        <w:t xml:space="preserve">   </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bottom w:val="single" w:sz="12" w:space="1" w:color="00000A"/>
      </w:pBdr>
      <w:spacing w:lineRule="auto" w:line="288"/>
      <w:jc w:val="right"/>
      <w:rPr>
        <w:sz w:val="20"/>
        <w:szCs w:val="20"/>
      </w:rPr>
    </w:pPr>
    <w:r>
      <w:rPr>
        <w:sz w:val="20"/>
        <w:szCs w:val="2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2204" w:hanging="360"/>
      </w:pPr>
      <w:rPr>
        <w:sz w:val="24"/>
        <w:b/>
      </w:rPr>
    </w:lvl>
    <w:lvl w:ilvl="1">
      <w:start w:val="1"/>
      <w:numFmt w:val="decimal"/>
      <w:lvlText w:val="%1.%2."/>
      <w:lvlJc w:val="left"/>
      <w:pPr>
        <w:tabs>
          <w:tab w:val="num" w:pos="0"/>
        </w:tabs>
        <w:ind w:left="1000" w:hanging="432"/>
      </w:pPr>
      <w:rPr>
        <w:sz w:val="24"/>
        <w:u w:val="none"/>
        <w:b/>
      </w:rPr>
    </w:lvl>
    <w:lvl w:ilvl="2">
      <w:start w:val="1"/>
      <w:numFmt w:val="decimal"/>
      <w:lvlText w:val="%1.%2.%3."/>
      <w:lvlJc w:val="left"/>
      <w:pPr>
        <w:tabs>
          <w:tab w:val="num" w:pos="0"/>
        </w:tabs>
        <w:ind w:left="1072" w:hanging="504"/>
      </w:pPr>
      <w:rPr>
        <w:sz w:val="24"/>
        <w:b/>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sz w:val="24"/>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5">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6">
    <w:lvl w:ilvl="0">
      <w:start w:val="1"/>
      <w:numFmt w:val="bullet"/>
      <w:lvlText w:val=""/>
      <w:lvlJc w:val="left"/>
      <w:pPr>
        <w:tabs>
          <w:tab w:val="num" w:pos="0"/>
        </w:tabs>
        <w:ind w:left="1637" w:hanging="360"/>
      </w:pPr>
      <w:rPr>
        <w:rFonts w:ascii="Symbol" w:hAnsi="Symbol" w:cs="Symbol" w:hint="default"/>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a616a"/>
    <w:pPr>
      <w:widowControl/>
      <w:bidi w:val="0"/>
      <w:spacing w:lineRule="auto" w:line="360" w:before="0" w:after="0"/>
      <w:ind w:firstLine="567"/>
      <w:jc w:val="both"/>
    </w:pPr>
    <w:rPr>
      <w:rFonts w:ascii="Times New Roman" w:hAnsi="Times New Roman" w:eastAsia="Times New Roman" w:cs="Times New Roman"/>
      <w:color w:val="00000A"/>
      <w:kern w:val="0"/>
      <w:sz w:val="28"/>
      <w:szCs w:val="28"/>
      <w:lang w:val="ru-RU" w:eastAsia="ru-RU" w:bidi="ar-SA"/>
    </w:rPr>
  </w:style>
  <w:style w:type="paragraph" w:styleId="Heading1">
    <w:name w:val="Heading 1"/>
    <w:basedOn w:val="Normal"/>
    <w:link w:val="1"/>
    <w:qFormat/>
    <w:rsid w:val="00aa616a"/>
    <w:pPr>
      <w:keepNext w:val="true"/>
      <w:spacing w:before="240" w:after="60"/>
      <w:outlineLvl w:val="0"/>
    </w:pPr>
    <w:rPr>
      <w:rFonts w:ascii="Cambria" w:hAnsi="Cambria"/>
      <w:b/>
      <w:bCs/>
      <w:sz w:val="32"/>
      <w:szCs w:val="32"/>
      <w:lang w:val="ru-RU" w:eastAsia="ru-RU"/>
    </w:rPr>
  </w:style>
  <w:style w:type="paragraph" w:styleId="Heading2">
    <w:name w:val="Heading 2"/>
    <w:basedOn w:val="Normal"/>
    <w:link w:val="2"/>
    <w:qFormat/>
    <w:rsid w:val="00aa616a"/>
    <w:pPr>
      <w:keepNext w:val="true"/>
      <w:spacing w:before="240" w:after="60"/>
      <w:outlineLvl w:val="1"/>
    </w:pPr>
    <w:rPr>
      <w:rFonts w:ascii="Cambria" w:hAnsi="Cambria"/>
      <w:b/>
      <w:bCs/>
      <w:i/>
      <w:iCs/>
      <w:lang w:val="ru-RU" w:eastAsia="ru-RU"/>
    </w:rPr>
  </w:style>
  <w:style w:type="paragraph" w:styleId="Heading3">
    <w:name w:val="Heading 3"/>
    <w:basedOn w:val="Normal"/>
    <w:link w:val="3"/>
    <w:uiPriority w:val="9"/>
    <w:qFormat/>
    <w:rsid w:val="00aa616a"/>
    <w:pPr>
      <w:keepNext w:val="true"/>
      <w:suppressAutoHyphens w:val="true"/>
      <w:spacing w:lineRule="auto" w:line="240" w:before="120" w:after="120"/>
      <w:ind w:hanging="0"/>
      <w:jc w:val="left"/>
      <w:outlineLvl w:val="2"/>
    </w:pPr>
    <w:rPr>
      <w:b/>
      <w:szCs w:val="20"/>
      <w:lang w:val="ru-RU" w:eastAsia="ru-RU"/>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aa616a"/>
    <w:rPr>
      <w:rFonts w:ascii="Cambria" w:hAnsi="Cambria" w:eastAsia="Times New Roman" w:cs="Times New Roman"/>
      <w:b/>
      <w:bCs/>
      <w:sz w:val="32"/>
      <w:szCs w:val="32"/>
      <w:lang w:val="ru-RU" w:eastAsia="ru-RU"/>
    </w:rPr>
  </w:style>
  <w:style w:type="character" w:styleId="2" w:customStyle="1">
    <w:name w:val="Заголовок 2 Знак"/>
    <w:basedOn w:val="DefaultParagraphFont"/>
    <w:qFormat/>
    <w:rsid w:val="00aa616a"/>
    <w:rPr>
      <w:rFonts w:ascii="Cambria" w:hAnsi="Cambria" w:eastAsia="Times New Roman" w:cs="Times New Roman"/>
      <w:b/>
      <w:bCs/>
      <w:i/>
      <w:iCs/>
      <w:sz w:val="28"/>
      <w:szCs w:val="28"/>
      <w:lang w:val="ru-RU" w:eastAsia="ru-RU"/>
    </w:rPr>
  </w:style>
  <w:style w:type="character" w:styleId="3" w:customStyle="1">
    <w:name w:val="Заголовок 3 Знак"/>
    <w:basedOn w:val="DefaultParagraphFont"/>
    <w:uiPriority w:val="9"/>
    <w:qFormat/>
    <w:rsid w:val="00aa616a"/>
    <w:rPr>
      <w:rFonts w:ascii="Times New Roman" w:hAnsi="Times New Roman" w:eastAsia="Times New Roman" w:cs="Times New Roman"/>
      <w:b/>
      <w:sz w:val="28"/>
      <w:szCs w:val="20"/>
      <w:lang w:val="ru-RU" w:eastAsia="ru-RU"/>
    </w:rPr>
  </w:style>
  <w:style w:type="character" w:styleId="31" w:customStyle="1">
    <w:name w:val="Основной текст 3 Знак"/>
    <w:basedOn w:val="DefaultParagraphFont"/>
    <w:qFormat/>
    <w:rsid w:val="00aa616a"/>
    <w:rPr>
      <w:rFonts w:ascii="Times New Roman" w:hAnsi="Times New Roman" w:eastAsia="Times New Roman" w:cs="Times New Roman"/>
      <w:color w:val="0000FF"/>
      <w:sz w:val="24"/>
      <w:szCs w:val="24"/>
      <w:lang w:val="ru-RU"/>
    </w:rPr>
  </w:style>
  <w:style w:type="character" w:styleId="Style6" w:customStyle="1">
    <w:name w:val="Верхний колонтитул Знак"/>
    <w:basedOn w:val="DefaultParagraphFont"/>
    <w:qFormat/>
    <w:rsid w:val="00aa616a"/>
    <w:rPr>
      <w:rFonts w:ascii="Times New Roman" w:hAnsi="Times New Roman" w:eastAsia="Times New Roman" w:cs="Times New Roman"/>
      <w:sz w:val="28"/>
      <w:szCs w:val="28"/>
      <w:lang w:eastAsia="ru-RU"/>
    </w:rPr>
  </w:style>
  <w:style w:type="character" w:styleId="Style7" w:customStyle="1">
    <w:name w:val="Основной текст Знак"/>
    <w:basedOn w:val="DefaultParagraphFont"/>
    <w:qFormat/>
    <w:rsid w:val="00aa616a"/>
    <w:rPr>
      <w:rFonts w:ascii="Times New Roman" w:hAnsi="Times New Roman" w:eastAsia="Times New Roman" w:cs="Times New Roman"/>
      <w:sz w:val="28"/>
      <w:szCs w:val="28"/>
      <w:lang w:eastAsia="ru-RU"/>
    </w:rPr>
  </w:style>
  <w:style w:type="character" w:styleId="21" w:customStyle="1">
    <w:name w:val="Основной текст 2 Знак"/>
    <w:basedOn w:val="DefaultParagraphFont"/>
    <w:qFormat/>
    <w:rsid w:val="00aa616a"/>
    <w:rPr>
      <w:rFonts w:ascii="Times New Roman" w:hAnsi="Times New Roman" w:eastAsia="Times New Roman" w:cs="Times New Roman"/>
      <w:sz w:val="20"/>
      <w:szCs w:val="20"/>
      <w:lang w:eastAsia="ru-RU"/>
    </w:rPr>
  </w:style>
  <w:style w:type="character" w:styleId="Style8" w:customStyle="1">
    <w:name w:val="Текст сноски Знак"/>
    <w:basedOn w:val="DefaultParagraphFont"/>
    <w:uiPriority w:val="99"/>
    <w:qFormat/>
    <w:rsid w:val="00aa616a"/>
    <w:rPr>
      <w:rFonts w:ascii="Times New Roman" w:hAnsi="Times New Roman" w:eastAsia="Times New Roman" w:cs="Times New Roman"/>
      <w:sz w:val="20"/>
      <w:szCs w:val="20"/>
      <w:lang w:eastAsia="ru-RU"/>
    </w:rPr>
  </w:style>
  <w:style w:type="character" w:styleId="Style9">
    <w:name w:val="Символ сноски"/>
    <w:qFormat/>
    <w:rPr/>
  </w:style>
  <w:style w:type="character" w:styleId="FootnoteReference">
    <w:name w:val="Footnote Reference"/>
    <w:rPr>
      <w:vertAlign w:val="superscript"/>
    </w:rPr>
  </w:style>
  <w:style w:type="character" w:styleId="32" w:customStyle="1">
    <w:name w:val="Основной текст с отступом 3 Знак"/>
    <w:basedOn w:val="DefaultParagraphFont"/>
    <w:qFormat/>
    <w:rsid w:val="00aa616a"/>
    <w:rPr>
      <w:rFonts w:ascii="Times New Roman" w:hAnsi="Times New Roman" w:eastAsia="Times New Roman" w:cs="Times New Roman"/>
      <w:sz w:val="16"/>
      <w:szCs w:val="16"/>
      <w:lang w:eastAsia="ru-RU"/>
    </w:rPr>
  </w:style>
  <w:style w:type="character" w:styleId="33" w:customStyle="1">
    <w:name w:val="3. Подпункт Знак"/>
    <w:qFormat/>
    <w:rsid w:val="00aa616a"/>
    <w:rPr>
      <w:rFonts w:ascii="Times New Roman" w:hAnsi="Times New Roman" w:eastAsia="Times New Roman" w:cs="Times New Roman"/>
      <w:b/>
      <w:bCs/>
      <w:sz w:val="24"/>
      <w:szCs w:val="24"/>
      <w:lang w:val="ru-RU" w:eastAsia="ru-RU"/>
    </w:rPr>
  </w:style>
  <w:style w:type="character" w:styleId="Style10" w:customStyle="1">
    <w:name w:val="Текст выноски Знак"/>
    <w:basedOn w:val="DefaultParagraphFont"/>
    <w:qFormat/>
    <w:rsid w:val="00aa616a"/>
    <w:rPr>
      <w:rFonts w:ascii="Tahoma" w:hAnsi="Tahoma" w:eastAsia="Times New Roman" w:cs="Times New Roman"/>
      <w:sz w:val="16"/>
      <w:szCs w:val="16"/>
      <w:lang w:val="ru-RU" w:eastAsia="ru-RU"/>
    </w:rPr>
  </w:style>
  <w:style w:type="character" w:styleId="11" w:customStyle="1">
    <w:name w:val="1. Статья Знак"/>
    <w:qFormat/>
    <w:rsid w:val="00aa616a"/>
    <w:rPr>
      <w:rFonts w:ascii="Times New Roman" w:hAnsi="Times New Roman" w:eastAsia="Times New Roman" w:cs="Times New Roman"/>
      <w:sz w:val="24"/>
      <w:szCs w:val="24"/>
      <w:lang w:val="ru-RU" w:eastAsia="ru-RU"/>
    </w:rPr>
  </w:style>
  <w:style w:type="character" w:styleId="4" w:customStyle="1">
    <w:name w:val="4. Отчерк Знак"/>
    <w:qFormat/>
    <w:rsid w:val="00aa616a"/>
    <w:rPr>
      <w:rFonts w:ascii="Times New Roman" w:hAnsi="Times New Roman" w:eastAsia="Times New Roman" w:cs="Times New Roman"/>
      <w:sz w:val="24"/>
      <w:szCs w:val="24"/>
      <w:lang w:val="ru-RU" w:eastAsia="ru-RU"/>
    </w:rPr>
  </w:style>
  <w:style w:type="character" w:styleId="Annotationreference">
    <w:name w:val="annotation reference"/>
    <w:qFormat/>
    <w:rsid w:val="00aa616a"/>
    <w:rPr>
      <w:sz w:val="16"/>
      <w:szCs w:val="16"/>
    </w:rPr>
  </w:style>
  <w:style w:type="character" w:styleId="Style11" w:customStyle="1">
    <w:name w:val="Текст примечания Знак"/>
    <w:basedOn w:val="DefaultParagraphFont"/>
    <w:qFormat/>
    <w:rsid w:val="00aa616a"/>
    <w:rPr>
      <w:rFonts w:ascii="Times New Roman" w:hAnsi="Times New Roman" w:eastAsia="Times New Roman" w:cs="Times New Roman"/>
      <w:sz w:val="20"/>
      <w:szCs w:val="20"/>
      <w:lang w:val="ru-RU" w:eastAsia="ru-RU"/>
    </w:rPr>
  </w:style>
  <w:style w:type="character" w:styleId="Style12" w:customStyle="1">
    <w:name w:val="Тема примечания Знак"/>
    <w:basedOn w:val="Style11"/>
    <w:qFormat/>
    <w:rsid w:val="00aa616a"/>
    <w:rPr>
      <w:rFonts w:ascii="Times New Roman" w:hAnsi="Times New Roman" w:eastAsia="Times New Roman" w:cs="Times New Roman"/>
      <w:b/>
      <w:bCs/>
      <w:sz w:val="20"/>
      <w:szCs w:val="20"/>
      <w:lang w:val="ru-RU" w:eastAsia="ru-RU"/>
    </w:rPr>
  </w:style>
  <w:style w:type="character" w:styleId="Style13" w:customStyle="1">
    <w:name w:val="Нижний колонтитул Знак"/>
    <w:basedOn w:val="DefaultParagraphFont"/>
    <w:uiPriority w:val="99"/>
    <w:qFormat/>
    <w:rsid w:val="00aa616a"/>
    <w:rPr>
      <w:rFonts w:ascii="Times New Roman" w:hAnsi="Times New Roman" w:eastAsia="Times New Roman" w:cs="Times New Roman"/>
      <w:sz w:val="28"/>
      <w:szCs w:val="28"/>
      <w:lang w:val="ru-RU" w:eastAsia="ru-RU"/>
    </w:rPr>
  </w:style>
  <w:style w:type="character" w:styleId="Style14" w:customStyle="1">
    <w:name w:val="Заголовок Знак"/>
    <w:basedOn w:val="DefaultParagraphFont"/>
    <w:qFormat/>
    <w:rsid w:val="00aa616a"/>
    <w:rPr>
      <w:rFonts w:ascii="Times New Roman" w:hAnsi="Times New Roman" w:eastAsia="Times New Roman" w:cs="Times New Roman"/>
      <w:shd w:fill="FFFFFF" w:val="clear"/>
      <w:lang w:val="ru-RU" w:eastAsia="ru-RU"/>
    </w:rPr>
  </w:style>
  <w:style w:type="character" w:styleId="Style15" w:customStyle="1">
    <w:name w:val="Основной текст с отступом Знак"/>
    <w:basedOn w:val="DefaultParagraphFont"/>
    <w:qFormat/>
    <w:rsid w:val="00aa616a"/>
    <w:rPr>
      <w:rFonts w:ascii="Times New Roman" w:hAnsi="Times New Roman" w:eastAsia="Times New Roman" w:cs="Times New Roman"/>
      <w:sz w:val="28"/>
      <w:szCs w:val="28"/>
      <w:lang w:val="ru-RU" w:eastAsia="ru-RU"/>
    </w:rPr>
  </w:style>
  <w:style w:type="character" w:styleId="FontStyle16" w:customStyle="1">
    <w:name w:val="Font Style16"/>
    <w:qFormat/>
    <w:rsid w:val="00aa616a"/>
    <w:rPr>
      <w:rFonts w:ascii="Times New Roman" w:hAnsi="Times New Roman" w:cs="Times New Roman"/>
      <w:sz w:val="24"/>
      <w:szCs w:val="24"/>
    </w:rPr>
  </w:style>
  <w:style w:type="character" w:styleId="Hyperlink">
    <w:name w:val="Hyperlink"/>
    <w:uiPriority w:val="99"/>
    <w:unhideWhenUsed/>
    <w:rsid w:val="00aa616a"/>
    <w:rPr>
      <w:color w:val="0000FF"/>
      <w:u w:val="single"/>
    </w:rPr>
  </w:style>
  <w:style w:type="character" w:styleId="Style16" w:customStyle="1">
    <w:name w:val="Текст концевой сноски Знак"/>
    <w:basedOn w:val="DefaultParagraphFont"/>
    <w:uiPriority w:val="99"/>
    <w:semiHidden/>
    <w:qFormat/>
    <w:rsid w:val="00aa616a"/>
    <w:rPr>
      <w:rFonts w:ascii="Times New Roman" w:hAnsi="Times New Roman" w:eastAsia="Times New Roman" w:cs="Times New Roman"/>
      <w:sz w:val="20"/>
      <w:szCs w:val="20"/>
      <w:lang w:val="ru-RU" w:eastAsia="ru-RU"/>
    </w:rPr>
  </w:style>
  <w:style w:type="character" w:styleId="Style17">
    <w:name w:val="Символ концевой сноски"/>
    <w:uiPriority w:val="99"/>
    <w:semiHidden/>
    <w:unhideWhenUsed/>
    <w:qFormat/>
    <w:rsid w:val="00aa616a"/>
    <w:rPr>
      <w:vertAlign w:val="superscript"/>
    </w:rPr>
  </w:style>
  <w:style w:type="character" w:styleId="EndnoteReference">
    <w:name w:val="Endnote Reference"/>
    <w:rPr>
      <w:vertAlign w:val="superscript"/>
    </w:rPr>
  </w:style>
  <w:style w:type="character" w:styleId="Style18" w:customStyle="1">
    <w:name w:val="Абзац списка Знак"/>
    <w:uiPriority w:val="34"/>
    <w:qFormat/>
    <w:locked/>
    <w:rsid w:val="00a77217"/>
    <w:rPr>
      <w:rFonts w:ascii="Times New Roman" w:hAnsi="Times New Roman" w:eastAsia="Times New Roman" w:cs="Times New Roman"/>
      <w:sz w:val="24"/>
      <w:szCs w:val="24"/>
      <w:lang w:eastAsia="ru-RU"/>
    </w:rPr>
  </w:style>
  <w:style w:type="character" w:styleId="Style19">
    <w:name w:val="Символы концевой сноски"/>
    <w:qFormat/>
    <w:rPr/>
  </w:style>
  <w:style w:type="paragraph" w:styleId="Style20">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rsid w:val="00aa616a"/>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21">
    <w:name w:val="Указатель"/>
    <w:basedOn w:val="Normal"/>
    <w:qFormat/>
    <w:pPr>
      <w:suppressLineNumbers/>
    </w:pPr>
    <w:rPr/>
  </w:style>
  <w:style w:type="paragraph" w:styleId="BodyText3">
    <w:name w:val="Body Text 3"/>
    <w:basedOn w:val="Normal"/>
    <w:link w:val="32"/>
    <w:qFormat/>
    <w:rsid w:val="00aa616a"/>
    <w:pPr>
      <w:spacing w:lineRule="auto" w:line="240"/>
      <w:ind w:hanging="0"/>
    </w:pPr>
    <w:rPr>
      <w:color w:val="0000FF"/>
      <w:sz w:val="24"/>
      <w:szCs w:val="24"/>
      <w:lang w:val="ru-RU" w:eastAsia="en-US"/>
    </w:rPr>
  </w:style>
  <w:style w:type="paragraph" w:styleId="Style22">
    <w:name w:val="Колонтитул"/>
    <w:basedOn w:val="Normal"/>
    <w:qFormat/>
    <w:pPr/>
    <w:rPr/>
  </w:style>
  <w:style w:type="paragraph" w:styleId="Header">
    <w:name w:val="Header"/>
    <w:basedOn w:val="Normal"/>
    <w:rsid w:val="00aa616a"/>
    <w:pPr>
      <w:tabs>
        <w:tab w:val="clear" w:pos="708"/>
        <w:tab w:val="center" w:pos="4677" w:leader="none"/>
        <w:tab w:val="right" w:pos="9355" w:leader="none"/>
      </w:tabs>
    </w:pPr>
    <w:rPr/>
  </w:style>
  <w:style w:type="paragraph" w:styleId="Style110" w:customStyle="1">
    <w:name w:val="Style1"/>
    <w:basedOn w:val="Normal"/>
    <w:autoRedefine/>
    <w:qFormat/>
    <w:rsid w:val="00aa616a"/>
    <w:pPr>
      <w:spacing w:lineRule="auto" w:line="240" w:before="240" w:after="0"/>
      <w:ind w:hanging="0"/>
      <w:jc w:val="left"/>
    </w:pPr>
    <w:rPr>
      <w:b/>
      <w:sz w:val="22"/>
      <w:szCs w:val="20"/>
    </w:rPr>
  </w:style>
  <w:style w:type="paragraph" w:styleId="BodyText2">
    <w:name w:val="Body Text 2"/>
    <w:basedOn w:val="Normal"/>
    <w:qFormat/>
    <w:rsid w:val="00aa616a"/>
    <w:pPr>
      <w:widowControl w:val="false"/>
      <w:spacing w:lineRule="auto" w:line="480" w:before="0" w:after="120"/>
      <w:ind w:hanging="0"/>
      <w:jc w:val="left"/>
    </w:pPr>
    <w:rPr>
      <w:sz w:val="20"/>
      <w:szCs w:val="20"/>
    </w:rPr>
  </w:style>
  <w:style w:type="paragraph" w:styleId="Style23" w:customStyle="1">
    <w:name w:val="Знак"/>
    <w:basedOn w:val="Normal"/>
    <w:qFormat/>
    <w:rsid w:val="00aa616a"/>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uiPriority w:val="99"/>
    <w:qFormat/>
    <w:rsid w:val="00aa616a"/>
    <w:pPr/>
    <w:rPr/>
  </w:style>
  <w:style w:type="paragraph" w:styleId="Style24" w:customStyle="1">
    <w:name w:val="Знак Знак Знак Знак Знак Знак Знак"/>
    <w:basedOn w:val="Normal"/>
    <w:qFormat/>
    <w:rsid w:val="00aa616a"/>
    <w:pPr>
      <w:spacing w:lineRule="exact" w:line="240" w:before="0" w:after="160"/>
      <w:ind w:hanging="0"/>
      <w:jc w:val="left"/>
    </w:pPr>
    <w:rPr>
      <w:rFonts w:ascii="Verdana" w:hAnsi="Verdana" w:cs="Verdana"/>
      <w:sz w:val="20"/>
      <w:szCs w:val="20"/>
      <w:lang w:val="en-US" w:eastAsia="en-US"/>
    </w:rPr>
  </w:style>
  <w:style w:type="paragraph" w:styleId="22" w:customStyle="1">
    <w:name w:val="Знак2"/>
    <w:basedOn w:val="Normal"/>
    <w:qFormat/>
    <w:rsid w:val="00aa616a"/>
    <w:pPr>
      <w:spacing w:lineRule="exact" w:line="240" w:before="0" w:after="160"/>
      <w:ind w:hanging="0"/>
      <w:jc w:val="left"/>
    </w:pPr>
    <w:rPr>
      <w:rFonts w:ascii="Verdana" w:hAnsi="Verdana" w:cs="Verdana"/>
      <w:sz w:val="20"/>
      <w:szCs w:val="20"/>
      <w:lang w:val="en-US" w:eastAsia="en-US"/>
    </w:rPr>
  </w:style>
  <w:style w:type="paragraph" w:styleId="Style25" w:customStyle="1">
    <w:name w:val="Знак Знак Знак Знак Знак Знак Знак Знак Знак"/>
    <w:basedOn w:val="Normal"/>
    <w:qFormat/>
    <w:rsid w:val="00aa616a"/>
    <w:pPr>
      <w:spacing w:lineRule="exact" w:line="240" w:before="0" w:after="160"/>
      <w:ind w:hanging="0"/>
    </w:pPr>
    <w:rPr>
      <w:rFonts w:ascii="Verdana" w:hAnsi="Verdana"/>
      <w:sz w:val="22"/>
      <w:szCs w:val="20"/>
      <w:lang w:val="en-US" w:eastAsia="en-US"/>
    </w:rPr>
  </w:style>
  <w:style w:type="paragraph" w:styleId="Style26" w:customStyle="1">
    <w:name w:val="Пункт договора"/>
    <w:basedOn w:val="Normal"/>
    <w:qFormat/>
    <w:rsid w:val="00aa616a"/>
    <w:pPr>
      <w:widowControl w:val="false"/>
      <w:spacing w:lineRule="auto" w:line="240"/>
      <w:ind w:hanging="0"/>
    </w:pPr>
    <w:rPr>
      <w:rFonts w:ascii="Arial" w:hAnsi="Arial"/>
      <w:sz w:val="20"/>
      <w:szCs w:val="20"/>
    </w:rPr>
  </w:style>
  <w:style w:type="paragraph" w:styleId="Style27" w:customStyle="1">
    <w:name w:val="Подпункт договора"/>
    <w:basedOn w:val="Normal"/>
    <w:qFormat/>
    <w:rsid w:val="00aa616a"/>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aa616a"/>
    <w:pPr>
      <w:spacing w:before="0" w:after="120"/>
      <w:ind w:left="283" w:firstLine="567"/>
    </w:pPr>
    <w:rPr>
      <w:sz w:val="16"/>
      <w:szCs w:val="16"/>
    </w:rPr>
  </w:style>
  <w:style w:type="paragraph" w:styleId="ListParagraph">
    <w:name w:val="List Paragraph"/>
    <w:basedOn w:val="Normal"/>
    <w:uiPriority w:val="34"/>
    <w:qFormat/>
    <w:rsid w:val="00aa616a"/>
    <w:pPr>
      <w:spacing w:lineRule="auto" w:line="240" w:before="0" w:after="0"/>
      <w:ind w:left="720" w:hanging="0"/>
      <w:contextualSpacing/>
      <w:jc w:val="left"/>
    </w:pPr>
    <w:rPr>
      <w:sz w:val="24"/>
      <w:szCs w:val="24"/>
    </w:rPr>
  </w:style>
  <w:style w:type="paragraph" w:styleId="12" w:customStyle="1">
    <w:name w:val="1. Статья"/>
    <w:basedOn w:val="Heading3"/>
    <w:link w:val="11"/>
    <w:qFormat/>
    <w:rsid w:val="00aa616a"/>
    <w:pPr>
      <w:keepNext w:val="false"/>
      <w:widowControl w:val="false"/>
      <w:tabs>
        <w:tab w:val="clear" w:pos="708"/>
        <w:tab w:val="left" w:pos="2340" w:leader="none"/>
      </w:tabs>
      <w:suppressAutoHyphens w:val="false"/>
      <w:overflowPunct w:val="false"/>
      <w:spacing w:before="0" w:after="0"/>
      <w:ind w:right="1462" w:hanging="0"/>
      <w:jc w:val="center"/>
      <w:textAlignment w:val="baseline"/>
    </w:pPr>
    <w:rPr>
      <w:b w:val="false"/>
      <w:sz w:val="24"/>
      <w:szCs w:val="24"/>
    </w:rPr>
  </w:style>
  <w:style w:type="paragraph" w:styleId="23" w:customStyle="1">
    <w:name w:val="2. Пункт"/>
    <w:basedOn w:val="Heading3"/>
    <w:qFormat/>
    <w:rsid w:val="00aa616a"/>
    <w:pPr>
      <w:keepNext w:val="false"/>
      <w:widowControl w:val="false"/>
      <w:suppressAutoHyphens w:val="false"/>
      <w:overflowPunct w:val="false"/>
      <w:spacing w:before="0" w:after="0"/>
      <w:jc w:val="both"/>
      <w:textAlignment w:val="baseline"/>
    </w:pPr>
    <w:rPr>
      <w:b w:val="false"/>
      <w:sz w:val="24"/>
      <w:szCs w:val="24"/>
    </w:rPr>
  </w:style>
  <w:style w:type="paragraph" w:styleId="34" w:customStyle="1">
    <w:name w:val="3. Подпункт"/>
    <w:basedOn w:val="Heading3"/>
    <w:qFormat/>
    <w:rsid w:val="00aa616a"/>
    <w:pPr>
      <w:keepNext w:val="false"/>
      <w:widowControl w:val="false"/>
      <w:tabs>
        <w:tab w:val="clear" w:pos="708"/>
        <w:tab w:val="left" w:pos="1620" w:leader="none"/>
      </w:tabs>
      <w:suppressAutoHyphens w:val="false"/>
      <w:overflowPunct w:val="false"/>
      <w:spacing w:before="0" w:after="0"/>
      <w:jc w:val="both"/>
      <w:textAlignment w:val="baseline"/>
    </w:pPr>
    <w:rPr>
      <w:bCs/>
      <w:sz w:val="24"/>
      <w:szCs w:val="24"/>
    </w:rPr>
  </w:style>
  <w:style w:type="paragraph" w:styleId="ConsNormal" w:customStyle="1">
    <w:name w:val="ConsNormal"/>
    <w:qFormat/>
    <w:rsid w:val="00aa616a"/>
    <w:pPr>
      <w:widowControl/>
      <w:bidi w:val="0"/>
      <w:spacing w:lineRule="auto" w:line="240" w:before="0" w:after="0"/>
      <w:ind w:right="19772" w:firstLine="720"/>
      <w:jc w:val="left"/>
    </w:pPr>
    <w:rPr>
      <w:rFonts w:ascii="Arial" w:hAnsi="Arial" w:eastAsia="Times New Roman" w:cs="Times New Roman"/>
      <w:color w:val="00000A"/>
      <w:kern w:val="0"/>
      <w:sz w:val="32"/>
      <w:szCs w:val="20"/>
      <w:lang w:val="ru-RU" w:eastAsia="en-US" w:bidi="ar-SA"/>
    </w:rPr>
  </w:style>
  <w:style w:type="paragraph" w:styleId="BalloonText">
    <w:name w:val="Balloon Text"/>
    <w:basedOn w:val="Normal"/>
    <w:qFormat/>
    <w:rsid w:val="00aa616a"/>
    <w:pPr>
      <w:spacing w:lineRule="auto" w:line="240"/>
    </w:pPr>
    <w:rPr>
      <w:rFonts w:ascii="Tahoma" w:hAnsi="Tahoma"/>
      <w:sz w:val="16"/>
      <w:szCs w:val="16"/>
      <w:lang w:val="ru-RU" w:eastAsia="ru-RU"/>
    </w:rPr>
  </w:style>
  <w:style w:type="paragraph" w:styleId="41" w:customStyle="1">
    <w:name w:val="4. Отчерк"/>
    <w:basedOn w:val="Normal"/>
    <w:qFormat/>
    <w:rsid w:val="00aa616a"/>
    <w:pPr>
      <w:widowControl w:val="false"/>
      <w:spacing w:lineRule="auto" w:line="240"/>
    </w:pPr>
    <w:rPr>
      <w:sz w:val="24"/>
      <w:szCs w:val="24"/>
      <w:lang w:val="ru-RU" w:eastAsia="ru-RU"/>
    </w:rPr>
  </w:style>
  <w:style w:type="paragraph" w:styleId="Annotationtext">
    <w:name w:val="annotation text"/>
    <w:basedOn w:val="Normal"/>
    <w:qFormat/>
    <w:rsid w:val="00aa616a"/>
    <w:pPr>
      <w:spacing w:lineRule="auto" w:line="240"/>
    </w:pPr>
    <w:rPr>
      <w:sz w:val="20"/>
      <w:szCs w:val="20"/>
      <w:lang w:val="ru-RU" w:eastAsia="ru-RU"/>
    </w:rPr>
  </w:style>
  <w:style w:type="paragraph" w:styleId="Annotationsubject">
    <w:name w:val="annotation subject"/>
    <w:basedOn w:val="Annotationtext"/>
    <w:qFormat/>
    <w:rsid w:val="00aa616a"/>
    <w:pPr/>
    <w:rPr>
      <w:b/>
      <w:bCs/>
    </w:rPr>
  </w:style>
  <w:style w:type="paragraph" w:styleId="Footer">
    <w:name w:val="Footer"/>
    <w:basedOn w:val="Normal"/>
    <w:uiPriority w:val="99"/>
    <w:rsid w:val="00aa616a"/>
    <w:pPr>
      <w:tabs>
        <w:tab w:val="clear" w:pos="708"/>
        <w:tab w:val="center" w:pos="4677" w:leader="none"/>
        <w:tab w:val="right" w:pos="9355" w:leader="none"/>
      </w:tabs>
      <w:spacing w:lineRule="auto" w:line="240"/>
    </w:pPr>
    <w:rPr>
      <w:lang w:val="ru-RU" w:eastAsia="ru-RU"/>
    </w:rPr>
  </w:style>
  <w:style w:type="paragraph" w:styleId="Revision">
    <w:name w:val="Revision"/>
    <w:uiPriority w:val="99"/>
    <w:semiHidden/>
    <w:qFormat/>
    <w:rsid w:val="00aa616a"/>
    <w:pPr>
      <w:widowControl/>
      <w:bidi w:val="0"/>
      <w:spacing w:lineRule="auto" w:line="240" w:before="0" w:after="0"/>
      <w:jc w:val="left"/>
    </w:pPr>
    <w:rPr>
      <w:rFonts w:ascii="Times New Roman" w:hAnsi="Times New Roman" w:eastAsia="Times New Roman" w:cs="Times New Roman"/>
      <w:color w:val="00000A"/>
      <w:kern w:val="0"/>
      <w:sz w:val="28"/>
      <w:szCs w:val="28"/>
      <w:lang w:val="ru-RU" w:eastAsia="ru-RU" w:bidi="ar-SA"/>
    </w:rPr>
  </w:style>
  <w:style w:type="paragraph" w:styleId="Title" w:customStyle="1">
    <w:name w:val="Title"/>
    <w:basedOn w:val="Normal"/>
    <w:qFormat/>
    <w:rsid w:val="00aa616a"/>
    <w:pPr>
      <w:widowControl w:val="false"/>
      <w:overflowPunct w:val="false"/>
      <w:spacing w:lineRule="auto" w:line="240" w:before="0" w:after="120"/>
      <w:ind w:hanging="0"/>
      <w:jc w:val="center"/>
      <w:textAlignment w:val="baseline"/>
    </w:pPr>
    <w:rPr>
      <w:b/>
      <w:bCs/>
      <w:sz w:val="32"/>
      <w:szCs w:val="20"/>
    </w:rPr>
  </w:style>
  <w:style w:type="paragraph" w:styleId="BodyTextIndent">
    <w:name w:val="Body Text Indent"/>
    <w:basedOn w:val="Normal"/>
    <w:rsid w:val="00aa616a"/>
    <w:pPr>
      <w:spacing w:before="0" w:after="120"/>
      <w:ind w:left="283" w:firstLine="567"/>
    </w:pPr>
    <w:rPr>
      <w:lang w:val="ru-RU" w:eastAsia="ru-RU"/>
    </w:rPr>
  </w:style>
  <w:style w:type="paragraph" w:styleId="333" w:customStyle="1">
    <w:name w:val="Пункт 3.3.3"/>
    <w:basedOn w:val="Normal"/>
    <w:qFormat/>
    <w:rsid w:val="00aa616a"/>
    <w:pPr>
      <w:keepNext w:val="true"/>
      <w:keepLines/>
      <w:widowControl w:val="false"/>
      <w:tabs>
        <w:tab w:val="clear" w:pos="708"/>
        <w:tab w:val="left" w:pos="920" w:leader="none"/>
      </w:tabs>
      <w:overflowPunct w:val="false"/>
      <w:spacing w:lineRule="auto" w:line="240" w:before="240" w:after="240"/>
      <w:ind w:left="704" w:hanging="504"/>
      <w:jc w:val="left"/>
      <w:textAlignment w:val="baseline"/>
      <w:outlineLvl w:val="1"/>
    </w:pPr>
    <w:rPr>
      <w:sz w:val="24"/>
      <w:szCs w:val="20"/>
    </w:rPr>
  </w:style>
  <w:style w:type="paragraph" w:styleId="Caption1">
    <w:name w:val="caption1"/>
    <w:basedOn w:val="Normal"/>
    <w:qFormat/>
    <w:rsid w:val="00aa616a"/>
    <w:pPr>
      <w:widowControl w:val="false"/>
      <w:overflowPunct w:val="false"/>
      <w:spacing w:lineRule="auto" w:line="240" w:before="120" w:after="120"/>
      <w:ind w:hanging="0"/>
      <w:textAlignment w:val="baseline"/>
    </w:pPr>
    <w:rPr>
      <w:b/>
      <w:bCs/>
      <w:sz w:val="24"/>
      <w:szCs w:val="24"/>
    </w:rPr>
  </w:style>
  <w:style w:type="paragraph" w:styleId="13" w:customStyle="1">
    <w:name w:val="Знак1"/>
    <w:basedOn w:val="Normal"/>
    <w:qFormat/>
    <w:rsid w:val="00aa616a"/>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aa616a"/>
    <w:pPr>
      <w:keepNext w:val="true"/>
      <w:keepLines/>
      <w:tabs>
        <w:tab w:val="clear" w:pos="708"/>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1" w:customStyle="1">
    <w:name w:val="Контракт-пункт"/>
    <w:basedOn w:val="Normal"/>
    <w:qFormat/>
    <w:rsid w:val="00aa616a"/>
    <w:pPr/>
    <w:rPr/>
  </w:style>
  <w:style w:type="paragraph" w:styleId="-2" w:customStyle="1">
    <w:name w:val="Контракт-подпункт"/>
    <w:basedOn w:val="Normal"/>
    <w:qFormat/>
    <w:rsid w:val="00aa616a"/>
    <w:pPr/>
    <w:rPr/>
  </w:style>
  <w:style w:type="paragraph" w:styleId="-3" w:customStyle="1">
    <w:name w:val="Контракт-подподпункт"/>
    <w:basedOn w:val="Normal"/>
    <w:qFormat/>
    <w:rsid w:val="00aa616a"/>
    <w:pPr/>
    <w:rPr/>
  </w:style>
  <w:style w:type="paragraph" w:styleId="EndnoteText">
    <w:name w:val="Endnote Text"/>
    <w:basedOn w:val="Normal"/>
    <w:uiPriority w:val="99"/>
    <w:semiHidden/>
    <w:unhideWhenUsed/>
    <w:qFormat/>
    <w:rsid w:val="00aa616a"/>
    <w:pPr/>
    <w:rPr>
      <w:sz w:val="20"/>
      <w:szCs w:val="20"/>
      <w:lang w:val="ru-RU" w:eastAsia="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b">
    <w:name w:val="Table Grid"/>
    <w:basedOn w:val="a1"/>
    <w:rsid w:val="00aa616a"/>
    <w:pPr>
      <w:spacing w:after="0" w:line="360" w:lineRule="auto"/>
      <w:jc w:val="both"/>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header" Target="header4.xml"/><Relationship Id="rId12" Type="http://schemas.openxmlformats.org/officeDocument/2006/relationships/header" Target="header5.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header" Target="header6.xml"/><Relationship Id="rId16" Type="http://schemas.openxmlformats.org/officeDocument/2006/relationships/header" Target="header7.xml"/><Relationship Id="rId17" Type="http://schemas.openxmlformats.org/officeDocument/2006/relationships/footer" Target="footer6.xml"/><Relationship Id="rId18" Type="http://schemas.openxmlformats.org/officeDocument/2006/relationships/footer" Target="footer7.xml"/><Relationship Id="rId19" Type="http://schemas.openxmlformats.org/officeDocument/2006/relationships/header" Target="header8.xml"/><Relationship Id="rId20" Type="http://schemas.openxmlformats.org/officeDocument/2006/relationships/header" Target="header9.xml"/><Relationship Id="rId21" Type="http://schemas.openxmlformats.org/officeDocument/2006/relationships/footer" Target="footer8.xml"/><Relationship Id="rId22" Type="http://schemas.openxmlformats.org/officeDocument/2006/relationships/footer" Target="footer9.xml"/><Relationship Id="rId23" Type="http://schemas.openxmlformats.org/officeDocument/2006/relationships/footnotes" Target="footnotes.xml"/><Relationship Id="rId24" Type="http://schemas.openxmlformats.org/officeDocument/2006/relationships/numbering" Target="numbering.xml"/><Relationship Id="rId25" Type="http://schemas.openxmlformats.org/officeDocument/2006/relationships/fontTable" Target="fontTable.xml"/><Relationship Id="rId26" Type="http://schemas.openxmlformats.org/officeDocument/2006/relationships/settings" Target="settings.xml"/><Relationship Id="rId27" Type="http://schemas.openxmlformats.org/officeDocument/2006/relationships/theme" Target="theme/theme1.xml"/><Relationship Id="rId2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72D83-955D-4063-84D9-A76C7F2BE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Application>AlterOffice/3.3.0.4$Linux_X86_64 LibreOffice_project/fa736b558560ebea8f92088bfd7720f4b3918f3f</Application>
  <AppVersion>15.0000</AppVersion>
  <DocSecurity>0</DocSecurity>
  <Pages>36</Pages>
  <Words>12072</Words>
  <Characters>86246</Characters>
  <CharactersWithSpaces>97888</CharactersWithSpaces>
  <Paragraphs>622</Paragraphs>
  <Company>JSC DRSK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2023-01-17T00:14:00Z</dcterms:created>
  <dc:creator>Конищева Татьяна Владимировна</dc:creator>
  <dc:description/>
  <dc:language>ru-RU</dc:language>
  <cp:lastModifiedBy>molchanova_mn</cp:lastModifiedBy>
  <cp:lastPrinted>2023-01-17T00:13:00Z</cp:lastPrinted>
  <dcterms:modified xsi:type="dcterms:W3CDTF">2024-01-30T16:13:03Z</dcterms:modified>
  <cp:revision>30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y fmtid="{D5CDD505-2E9C-101B-9397-08002B2CF9AE}" pid="6" name="_DocHome">
    <vt:i4>2086738557</vt:i4>
  </property>
</Properties>
</file>